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pPr>
      <w:r>
        <w:rPr>
          <w:rFonts w:hint="eastAsia"/>
          <w:lang w:eastAsia="zh-CN"/>
        </w:rPr>
        <w:t>项目要求及</w:t>
      </w:r>
      <w:r>
        <w:rPr>
          <w:rFonts w:hint="eastAsia"/>
        </w:rPr>
        <w:t>评</w:t>
      </w:r>
      <w:r>
        <w:rPr>
          <w:rFonts w:hint="eastAsia"/>
          <w:lang w:eastAsia="zh-CN"/>
        </w:rPr>
        <w:t>审</w:t>
      </w:r>
      <w:r>
        <w:rPr>
          <w:rFonts w:hint="eastAsia"/>
        </w:rPr>
        <w:t>办法</w:t>
      </w:r>
      <w:bookmarkStart w:id="0" w:name="_GoBack"/>
      <w:bookmarkEnd w:id="0"/>
    </w:p>
    <w:p>
      <w:pPr>
        <w:pStyle w:val="4"/>
        <w:rPr>
          <w:lang w:eastAsia="zh-Hans"/>
        </w:rPr>
      </w:pPr>
      <w:r>
        <w:rPr>
          <w:rFonts w:hint="eastAsia"/>
        </w:rPr>
        <w:t>一、</w:t>
      </w:r>
      <w:r>
        <w:rPr>
          <w:rFonts w:hint="eastAsia"/>
          <w:lang w:eastAsia="zh-Hans"/>
        </w:rPr>
        <w:t>资格审查</w:t>
      </w:r>
    </w:p>
    <w:p>
      <w:pPr>
        <w:jc w:val="left"/>
        <w:rPr>
          <w:sz w:val="28"/>
        </w:rPr>
      </w:pPr>
      <w:r>
        <w:rPr>
          <w:sz w:val="28"/>
        </w:rPr>
        <w:t>1、法定代表人身份证明</w:t>
      </w:r>
      <w:r>
        <w:rPr>
          <w:rFonts w:hint="eastAsia"/>
          <w:sz w:val="28"/>
        </w:rPr>
        <w:t>（</w:t>
      </w:r>
      <w:r>
        <w:rPr>
          <w:sz w:val="28"/>
        </w:rPr>
        <w:t>复印件盖鲜章</w:t>
      </w:r>
      <w:r>
        <w:rPr>
          <w:rFonts w:hint="eastAsia"/>
          <w:sz w:val="28"/>
        </w:rPr>
        <w:t>）</w:t>
      </w:r>
    </w:p>
    <w:p>
      <w:pPr>
        <w:jc w:val="left"/>
        <w:rPr>
          <w:sz w:val="28"/>
        </w:rPr>
      </w:pPr>
      <w:r>
        <w:rPr>
          <w:sz w:val="28"/>
        </w:rPr>
        <w:t>2、法定代表人授权委托书</w:t>
      </w:r>
      <w:r>
        <w:rPr>
          <w:rFonts w:hint="eastAsia"/>
          <w:sz w:val="28"/>
        </w:rPr>
        <w:t>（原</w:t>
      </w:r>
      <w:r>
        <w:rPr>
          <w:sz w:val="28"/>
        </w:rPr>
        <w:t>件盖鲜章</w:t>
      </w:r>
      <w:r>
        <w:rPr>
          <w:rFonts w:hint="eastAsia"/>
          <w:sz w:val="28"/>
        </w:rPr>
        <w:t>）</w:t>
      </w:r>
    </w:p>
    <w:p>
      <w:pPr>
        <w:jc w:val="left"/>
        <w:rPr>
          <w:sz w:val="28"/>
        </w:rPr>
      </w:pPr>
      <w:r>
        <w:rPr>
          <w:sz w:val="28"/>
        </w:rPr>
        <w:t>3、被委托人身份证复印件</w:t>
      </w:r>
      <w:r>
        <w:rPr>
          <w:rFonts w:hint="eastAsia"/>
          <w:sz w:val="28"/>
        </w:rPr>
        <w:t>（</w:t>
      </w:r>
      <w:r>
        <w:rPr>
          <w:sz w:val="28"/>
        </w:rPr>
        <w:t>盖鲜章</w:t>
      </w:r>
      <w:r>
        <w:rPr>
          <w:rFonts w:hint="eastAsia"/>
          <w:sz w:val="28"/>
        </w:rPr>
        <w:t>）</w:t>
      </w:r>
    </w:p>
    <w:p>
      <w:pPr>
        <w:jc w:val="left"/>
        <w:rPr>
          <w:sz w:val="28"/>
        </w:rPr>
      </w:pPr>
      <w:r>
        <w:rPr>
          <w:sz w:val="28"/>
        </w:rPr>
        <w:t>4、营业执照年检有效</w:t>
      </w:r>
      <w:r>
        <w:rPr>
          <w:rFonts w:hint="eastAsia"/>
          <w:sz w:val="28"/>
        </w:rPr>
        <w:t>（</w:t>
      </w:r>
      <w:r>
        <w:rPr>
          <w:sz w:val="28"/>
        </w:rPr>
        <w:t>复印件盖鲜章</w:t>
      </w:r>
      <w:r>
        <w:rPr>
          <w:rFonts w:hint="eastAsia"/>
          <w:sz w:val="28"/>
        </w:rPr>
        <w:t>）</w:t>
      </w:r>
    </w:p>
    <w:p>
      <w:pPr>
        <w:jc w:val="left"/>
        <w:rPr>
          <w:b/>
          <w:sz w:val="28"/>
          <w:lang w:eastAsia="zh-Hans"/>
        </w:rPr>
      </w:pPr>
      <w:r>
        <w:rPr>
          <w:rFonts w:hint="eastAsia"/>
          <w:b/>
          <w:sz w:val="28"/>
          <w:lang w:eastAsia="zh-Hans"/>
        </w:rPr>
        <w:t>只有通过资格审查的投标人</w:t>
      </w:r>
      <w:r>
        <w:rPr>
          <w:b/>
          <w:sz w:val="28"/>
          <w:lang w:eastAsia="zh-Hans"/>
        </w:rPr>
        <w:t>，</w:t>
      </w:r>
      <w:r>
        <w:rPr>
          <w:rFonts w:hint="eastAsia"/>
          <w:b/>
          <w:sz w:val="28"/>
          <w:lang w:eastAsia="zh-Hans"/>
        </w:rPr>
        <w:t>才能进入评分环节</w:t>
      </w:r>
      <w:r>
        <w:rPr>
          <w:b/>
          <w:sz w:val="28"/>
          <w:lang w:eastAsia="zh-Hans"/>
        </w:rPr>
        <w:t>。</w:t>
      </w:r>
    </w:p>
    <w:p>
      <w:pPr>
        <w:pStyle w:val="4"/>
        <w:rPr>
          <w:lang w:eastAsia="zh-Hans"/>
        </w:rPr>
      </w:pPr>
      <w:r>
        <w:rPr>
          <w:rFonts w:hint="eastAsia"/>
        </w:rPr>
        <w:t>二</w:t>
      </w:r>
      <w:r>
        <w:rPr>
          <w:rFonts w:hint="eastAsia"/>
          <w:lang w:eastAsia="zh-Hans"/>
        </w:rPr>
        <w:t>、评审办法</w:t>
      </w:r>
    </w:p>
    <w:p>
      <w:pPr>
        <w:jc w:val="left"/>
        <w:rPr>
          <w:bCs/>
          <w:sz w:val="28"/>
          <w:lang w:eastAsia="zh-Hans"/>
        </w:rPr>
      </w:pPr>
      <w:r>
        <w:rPr>
          <w:rFonts w:hint="eastAsia"/>
          <w:bCs/>
          <w:sz w:val="28"/>
          <w:lang w:eastAsia="zh-Hans"/>
        </w:rPr>
        <w:t>采用综合评分法，具体评分细则如下：</w:t>
      </w:r>
    </w:p>
    <w:p>
      <w:pPr>
        <w:jc w:val="left"/>
        <w:rPr>
          <w:bCs/>
          <w:sz w:val="28"/>
          <w:lang w:eastAsia="zh-Hans"/>
        </w:rPr>
      </w:pPr>
      <w:r>
        <w:rPr>
          <w:rFonts w:hint="eastAsia"/>
          <w:bCs/>
          <w:sz w:val="28"/>
          <w:lang w:eastAsia="zh-Hans"/>
        </w:rPr>
        <w:t>综合评分法细则：</w:t>
      </w:r>
    </w:p>
    <w:tbl>
      <w:tblPr>
        <w:tblStyle w:val="7"/>
        <w:tblpPr w:leftFromText="180" w:rightFromText="180" w:vertAnchor="text" w:horzAnchor="margin" w:tblpXSpec="center" w:tblpY="250"/>
        <w:tblOverlap w:val="never"/>
        <w:tblW w:w="10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701"/>
        <w:gridCol w:w="850"/>
        <w:gridCol w:w="5387"/>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2" w:hRule="atLeast"/>
        </w:trPr>
        <w:tc>
          <w:tcPr>
            <w:tcW w:w="846" w:type="dxa"/>
            <w:vAlign w:val="center"/>
          </w:tcPr>
          <w:p>
            <w:pPr>
              <w:spacing w:line="400" w:lineRule="exact"/>
              <w:jc w:val="center"/>
              <w:rPr>
                <w:b/>
                <w:sz w:val="28"/>
                <w:szCs w:val="28"/>
              </w:rPr>
            </w:pPr>
            <w:r>
              <w:rPr>
                <w:rFonts w:hint="eastAsia"/>
                <w:b/>
                <w:sz w:val="28"/>
                <w:szCs w:val="28"/>
              </w:rPr>
              <w:t>序号</w:t>
            </w:r>
          </w:p>
        </w:tc>
        <w:tc>
          <w:tcPr>
            <w:tcW w:w="1701" w:type="dxa"/>
            <w:vAlign w:val="center"/>
          </w:tcPr>
          <w:p>
            <w:pPr>
              <w:spacing w:line="400" w:lineRule="exact"/>
              <w:jc w:val="center"/>
              <w:rPr>
                <w:b/>
                <w:sz w:val="28"/>
                <w:szCs w:val="28"/>
              </w:rPr>
            </w:pPr>
            <w:r>
              <w:rPr>
                <w:rFonts w:hint="eastAsia"/>
                <w:b/>
                <w:sz w:val="28"/>
                <w:szCs w:val="28"/>
              </w:rPr>
              <w:t>评分项目</w:t>
            </w:r>
          </w:p>
        </w:tc>
        <w:tc>
          <w:tcPr>
            <w:tcW w:w="850" w:type="dxa"/>
            <w:vAlign w:val="center"/>
          </w:tcPr>
          <w:p>
            <w:pPr>
              <w:spacing w:line="400" w:lineRule="exact"/>
              <w:rPr>
                <w:b/>
                <w:sz w:val="28"/>
                <w:szCs w:val="28"/>
              </w:rPr>
            </w:pPr>
            <w:r>
              <w:rPr>
                <w:rFonts w:hint="eastAsia"/>
                <w:b/>
                <w:sz w:val="28"/>
                <w:szCs w:val="28"/>
              </w:rPr>
              <w:t>分值</w:t>
            </w:r>
          </w:p>
        </w:tc>
        <w:tc>
          <w:tcPr>
            <w:tcW w:w="5387" w:type="dxa"/>
            <w:vAlign w:val="center"/>
          </w:tcPr>
          <w:p>
            <w:pPr>
              <w:spacing w:line="400" w:lineRule="exact"/>
              <w:ind w:firstLine="420"/>
              <w:jc w:val="center"/>
              <w:rPr>
                <w:b/>
                <w:sz w:val="28"/>
                <w:szCs w:val="28"/>
              </w:rPr>
            </w:pPr>
            <w:r>
              <w:rPr>
                <w:rFonts w:hint="eastAsia"/>
                <w:b/>
                <w:sz w:val="28"/>
                <w:szCs w:val="28"/>
              </w:rPr>
              <w:t>评分标准</w:t>
            </w:r>
          </w:p>
        </w:tc>
        <w:tc>
          <w:tcPr>
            <w:tcW w:w="1523" w:type="dxa"/>
            <w:vAlign w:val="center"/>
          </w:tcPr>
          <w:p>
            <w:pPr>
              <w:spacing w:line="400" w:lineRule="exact"/>
              <w:jc w:val="center"/>
              <w:rPr>
                <w:b/>
                <w:sz w:val="28"/>
                <w:szCs w:val="28"/>
              </w:rPr>
            </w:pPr>
            <w:r>
              <w:rPr>
                <w:rFonts w:hint="eastAsia"/>
                <w:b/>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4" w:hRule="atLeast"/>
        </w:trPr>
        <w:tc>
          <w:tcPr>
            <w:tcW w:w="846" w:type="dxa"/>
            <w:vAlign w:val="center"/>
          </w:tcPr>
          <w:p>
            <w:pPr>
              <w:pStyle w:val="12"/>
              <w:spacing w:line="400" w:lineRule="exact"/>
              <w:ind w:firstLine="360"/>
              <w:jc w:val="center"/>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1</w:t>
            </w:r>
          </w:p>
        </w:tc>
        <w:tc>
          <w:tcPr>
            <w:tcW w:w="1701" w:type="dxa"/>
            <w:vAlign w:val="center"/>
          </w:tcPr>
          <w:p>
            <w:pPr>
              <w:pStyle w:val="12"/>
              <w:spacing w:line="400" w:lineRule="exact"/>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投标报价</w:t>
            </w:r>
          </w:p>
          <w:p>
            <w:pPr>
              <w:pStyle w:val="12"/>
              <w:spacing w:line="400" w:lineRule="exact"/>
              <w:ind w:firstLine="360"/>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lang w:val="en-US" w:eastAsia="zh-CN"/>
              </w:rPr>
              <w:t>50</w:t>
            </w:r>
            <w:r>
              <w:rPr>
                <w:rFonts w:hint="eastAsia" w:asciiTheme="minorEastAsia" w:hAnsiTheme="minorEastAsia" w:eastAsiaTheme="minorEastAsia" w:cstheme="minorBidi"/>
                <w:sz w:val="28"/>
                <w:szCs w:val="28"/>
              </w:rPr>
              <w:t>%</w:t>
            </w:r>
          </w:p>
        </w:tc>
        <w:tc>
          <w:tcPr>
            <w:tcW w:w="850" w:type="dxa"/>
            <w:vAlign w:val="center"/>
          </w:tcPr>
          <w:p>
            <w:pPr>
              <w:pStyle w:val="12"/>
              <w:spacing w:line="400" w:lineRule="exact"/>
              <w:jc w:val="center"/>
              <w:rPr>
                <w:rFonts w:hint="default" w:asciiTheme="minorEastAsia" w:hAnsiTheme="minorEastAsia" w:eastAsiaTheme="minorEastAsia" w:cstheme="minorBidi"/>
                <w:sz w:val="28"/>
                <w:szCs w:val="28"/>
                <w:lang w:val="en-US" w:eastAsia="zh-CN"/>
              </w:rPr>
            </w:pPr>
            <w:r>
              <w:rPr>
                <w:rFonts w:hint="eastAsia" w:asciiTheme="minorEastAsia" w:hAnsiTheme="minorEastAsia" w:eastAsiaTheme="minorEastAsia" w:cstheme="minorBidi"/>
                <w:sz w:val="28"/>
                <w:szCs w:val="28"/>
                <w:lang w:val="en-US" w:eastAsia="zh-CN"/>
              </w:rPr>
              <w:t>50</w:t>
            </w:r>
          </w:p>
        </w:tc>
        <w:tc>
          <w:tcPr>
            <w:tcW w:w="5387" w:type="dxa"/>
            <w:vAlign w:val="center"/>
          </w:tcPr>
          <w:p>
            <w:pPr>
              <w:pStyle w:val="12"/>
              <w:rPr>
                <w:rFonts w:asciiTheme="minorEastAsia" w:hAnsiTheme="minorEastAsia" w:eastAsiaTheme="minorEastAsia" w:cstheme="minorBidi"/>
                <w:sz w:val="24"/>
              </w:rPr>
            </w:pPr>
            <w:r>
              <w:rPr>
                <w:rFonts w:hint="eastAsia" w:asciiTheme="minorEastAsia" w:hAnsiTheme="minorEastAsia" w:eastAsiaTheme="minorEastAsia" w:cstheme="minorBidi"/>
                <w:sz w:val="24"/>
              </w:rPr>
              <w:t>以</w:t>
            </w:r>
            <w:r>
              <w:rPr>
                <w:rFonts w:hint="eastAsia" w:asciiTheme="minorEastAsia" w:hAnsiTheme="minorEastAsia" w:eastAsiaTheme="minorEastAsia" w:cstheme="minorBidi"/>
                <w:sz w:val="24"/>
                <w:lang w:eastAsia="zh-Hans"/>
              </w:rPr>
              <w:t>通过资格审查</w:t>
            </w:r>
            <w:r>
              <w:rPr>
                <w:rFonts w:hint="eastAsia" w:asciiTheme="minorEastAsia" w:hAnsiTheme="minorEastAsia" w:eastAsiaTheme="minorEastAsia" w:cstheme="minorBidi"/>
                <w:sz w:val="24"/>
              </w:rPr>
              <w:t>且投标价格最低的投标报价为基准价，投标报价得分</w:t>
            </w:r>
            <w:r>
              <w:rPr>
                <w:rFonts w:asciiTheme="minorEastAsia" w:hAnsiTheme="minorEastAsia" w:eastAsiaTheme="minorEastAsia" w:cstheme="minorBidi"/>
                <w:sz w:val="24"/>
              </w:rPr>
              <w:t>=(基准价／投标报价)</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val="en-US" w:eastAsia="zh-CN"/>
              </w:rPr>
              <w:t>50</w:t>
            </w:r>
            <w:r>
              <w:rPr>
                <w:rFonts w:hint="eastAsia" w:asciiTheme="minorEastAsia" w:hAnsiTheme="minorEastAsia" w:eastAsiaTheme="minorEastAsia" w:cstheme="minorBidi"/>
                <w:sz w:val="24"/>
              </w:rPr>
              <w:t>（保留两位小数）</w:t>
            </w:r>
          </w:p>
        </w:tc>
        <w:tc>
          <w:tcPr>
            <w:tcW w:w="1523" w:type="dxa"/>
            <w:vAlign w:val="center"/>
          </w:tcPr>
          <w:p>
            <w:pPr>
              <w:pStyle w:val="12"/>
              <w:spacing w:line="400" w:lineRule="exact"/>
              <w:ind w:left="-38" w:firstLine="360"/>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9" w:hRule="atLeast"/>
        </w:trPr>
        <w:tc>
          <w:tcPr>
            <w:tcW w:w="846" w:type="dxa"/>
            <w:vAlign w:val="center"/>
          </w:tcPr>
          <w:p>
            <w:pPr>
              <w:pStyle w:val="12"/>
              <w:spacing w:line="400" w:lineRule="exact"/>
              <w:ind w:firstLine="360"/>
              <w:jc w:val="center"/>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2</w:t>
            </w:r>
          </w:p>
        </w:tc>
        <w:tc>
          <w:tcPr>
            <w:tcW w:w="1701" w:type="dxa"/>
            <w:vAlign w:val="center"/>
          </w:tcPr>
          <w:p>
            <w:pPr>
              <w:pStyle w:val="12"/>
              <w:spacing w:line="400" w:lineRule="exact"/>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rPr>
              <w:t>技术指标</w:t>
            </w:r>
          </w:p>
          <w:p>
            <w:pPr>
              <w:pStyle w:val="12"/>
              <w:spacing w:line="400" w:lineRule="exact"/>
              <w:jc w:val="center"/>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lang w:val="en-US" w:eastAsia="zh-CN"/>
              </w:rPr>
              <w:t>35</w:t>
            </w:r>
            <w:r>
              <w:rPr>
                <w:rFonts w:asciiTheme="minorEastAsia" w:hAnsiTheme="minorEastAsia" w:eastAsiaTheme="minorEastAsia" w:cstheme="minorBidi"/>
                <w:sz w:val="28"/>
                <w:szCs w:val="28"/>
              </w:rPr>
              <w:t>%</w:t>
            </w:r>
          </w:p>
        </w:tc>
        <w:tc>
          <w:tcPr>
            <w:tcW w:w="850" w:type="dxa"/>
            <w:vAlign w:val="center"/>
          </w:tcPr>
          <w:p>
            <w:pPr>
              <w:jc w:val="center"/>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35</w:t>
            </w:r>
          </w:p>
        </w:tc>
        <w:tc>
          <w:tcPr>
            <w:tcW w:w="5387" w:type="dxa"/>
            <w:vAlign w:val="center"/>
          </w:tcPr>
          <w:p>
            <w:pPr>
              <w:rPr>
                <w:sz w:val="24"/>
                <w:szCs w:val="24"/>
              </w:rPr>
            </w:pPr>
            <w:r>
              <w:rPr>
                <w:rFonts w:hint="eastAsia"/>
                <w:sz w:val="24"/>
                <w:szCs w:val="24"/>
              </w:rPr>
              <w:t>1、完全符合招标技术要求</w:t>
            </w:r>
            <w:r>
              <w:rPr>
                <w:sz w:val="24"/>
                <w:szCs w:val="24"/>
              </w:rPr>
              <w:t>，</w:t>
            </w:r>
            <w:r>
              <w:rPr>
                <w:rFonts w:hint="eastAsia"/>
                <w:sz w:val="24"/>
                <w:szCs w:val="24"/>
              </w:rPr>
              <w:t>没有负偏离得满分；</w:t>
            </w:r>
          </w:p>
          <w:p>
            <w:pPr>
              <w:rPr>
                <w:sz w:val="24"/>
                <w:szCs w:val="24"/>
              </w:rPr>
            </w:pPr>
            <w:r>
              <w:rPr>
                <w:rFonts w:hint="eastAsia"/>
                <w:sz w:val="24"/>
                <w:szCs w:val="24"/>
              </w:rPr>
              <w:t>2、技术服务参数有负偏离或不满足的，一项扣</w:t>
            </w:r>
            <w:r>
              <w:rPr>
                <w:sz w:val="24"/>
                <w:szCs w:val="24"/>
              </w:rPr>
              <w:t>5</w:t>
            </w:r>
            <w:r>
              <w:rPr>
                <w:rFonts w:hint="eastAsia"/>
                <w:sz w:val="24"/>
                <w:szCs w:val="24"/>
              </w:rPr>
              <w:t>分，直至该项分值扣完为止。</w:t>
            </w:r>
          </w:p>
        </w:tc>
        <w:tc>
          <w:tcPr>
            <w:tcW w:w="1523" w:type="dxa"/>
            <w:vAlign w:val="center"/>
          </w:tcPr>
          <w:p>
            <w:pPr>
              <w:pStyle w:val="12"/>
              <w:spacing w:line="400" w:lineRule="exact"/>
              <w:ind w:firstLine="360"/>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846" w:type="dxa"/>
            <w:vAlign w:val="center"/>
          </w:tcPr>
          <w:p>
            <w:pPr>
              <w:pStyle w:val="12"/>
              <w:spacing w:line="400" w:lineRule="exact"/>
              <w:ind w:firstLine="360"/>
              <w:jc w:val="center"/>
              <w:rPr>
                <w:rFonts w:asciiTheme="minorEastAsia" w:hAnsiTheme="minorEastAsia" w:eastAsiaTheme="minorEastAsia" w:cstheme="minorBidi"/>
                <w:sz w:val="28"/>
                <w:szCs w:val="28"/>
              </w:rPr>
            </w:pPr>
            <w:r>
              <w:rPr>
                <w:rFonts w:asciiTheme="minorEastAsia" w:hAnsiTheme="minorEastAsia" w:eastAsiaTheme="minorEastAsia" w:cstheme="minorBidi"/>
                <w:sz w:val="28"/>
                <w:szCs w:val="28"/>
              </w:rPr>
              <w:t>3</w:t>
            </w:r>
          </w:p>
        </w:tc>
        <w:tc>
          <w:tcPr>
            <w:tcW w:w="1701" w:type="dxa"/>
            <w:vAlign w:val="center"/>
          </w:tcPr>
          <w:p>
            <w:pPr>
              <w:pStyle w:val="12"/>
              <w:spacing w:line="400" w:lineRule="exact"/>
              <w:jc w:val="center"/>
              <w:rPr>
                <w:rFonts w:asciiTheme="minorEastAsia" w:hAnsiTheme="minorEastAsia" w:eastAsiaTheme="minorEastAsia" w:cstheme="minorBidi"/>
                <w:sz w:val="28"/>
                <w:szCs w:val="28"/>
              </w:rPr>
            </w:pPr>
            <w:r>
              <w:rPr>
                <w:rFonts w:hint="eastAsia" w:asciiTheme="minorEastAsia" w:hAnsiTheme="minorEastAsia" w:eastAsiaTheme="minorEastAsia" w:cstheme="minorBidi"/>
                <w:sz w:val="28"/>
                <w:szCs w:val="28"/>
                <w:lang w:eastAsia="zh-CN"/>
              </w:rPr>
              <w:t>商务</w:t>
            </w:r>
            <w:r>
              <w:rPr>
                <w:rFonts w:hint="eastAsia" w:asciiTheme="minorEastAsia" w:hAnsiTheme="minorEastAsia" w:eastAsiaTheme="minorEastAsia" w:cstheme="minorBidi"/>
                <w:sz w:val="28"/>
                <w:szCs w:val="28"/>
              </w:rPr>
              <w:t>部分</w:t>
            </w:r>
          </w:p>
          <w:p>
            <w:pPr>
              <w:pStyle w:val="12"/>
              <w:spacing w:line="400" w:lineRule="exact"/>
              <w:jc w:val="center"/>
              <w:rPr>
                <w:rFonts w:asciiTheme="minorEastAsia" w:hAnsiTheme="minorEastAsia" w:eastAsiaTheme="minorEastAsia"/>
                <w:sz w:val="28"/>
                <w:szCs w:val="28"/>
              </w:rPr>
            </w:pPr>
            <w:r>
              <w:rPr>
                <w:rFonts w:asciiTheme="minorEastAsia" w:hAnsiTheme="minorEastAsia" w:eastAsiaTheme="minorEastAsia" w:cstheme="minorBidi"/>
                <w:sz w:val="28"/>
                <w:szCs w:val="28"/>
              </w:rPr>
              <w:t>10</w:t>
            </w:r>
            <w:r>
              <w:rPr>
                <w:rFonts w:hint="eastAsia" w:asciiTheme="minorEastAsia" w:hAnsiTheme="minorEastAsia" w:eastAsiaTheme="minorEastAsia" w:cstheme="minorBidi"/>
                <w:sz w:val="28"/>
                <w:szCs w:val="28"/>
              </w:rPr>
              <w:t>%</w:t>
            </w:r>
          </w:p>
        </w:tc>
        <w:tc>
          <w:tcPr>
            <w:tcW w:w="850" w:type="dxa"/>
            <w:vAlign w:val="center"/>
          </w:tcPr>
          <w:p>
            <w:pPr>
              <w:pStyle w:val="12"/>
              <w:spacing w:line="400" w:lineRule="exact"/>
              <w:jc w:val="center"/>
              <w:rPr>
                <w:rFonts w:asciiTheme="minorEastAsia" w:hAnsiTheme="minorEastAsia" w:eastAsiaTheme="minorEastAsia"/>
                <w:sz w:val="28"/>
                <w:szCs w:val="28"/>
              </w:rPr>
            </w:pPr>
            <w:r>
              <w:rPr>
                <w:rFonts w:asciiTheme="minorEastAsia" w:hAnsiTheme="minorEastAsia" w:eastAsiaTheme="minorEastAsia"/>
                <w:sz w:val="28"/>
                <w:szCs w:val="28"/>
              </w:rPr>
              <w:t>10</w:t>
            </w:r>
          </w:p>
        </w:tc>
        <w:tc>
          <w:tcPr>
            <w:tcW w:w="5387" w:type="dxa"/>
          </w:tcPr>
          <w:p>
            <w:pPr>
              <w:rPr>
                <w:rFonts w:hint="eastAsia"/>
              </w:rPr>
            </w:pPr>
            <w:r>
              <w:rPr>
                <w:rFonts w:hint="eastAsia" w:asciiTheme="minorEastAsia" w:hAnsiTheme="minorEastAsia" w:eastAsiaTheme="minorEastAsia" w:cstheme="minorEastAsia"/>
                <w:i w:val="0"/>
                <w:iCs w:val="0"/>
                <w:color w:val="000000"/>
                <w:kern w:val="0"/>
                <w:sz w:val="24"/>
                <w:szCs w:val="24"/>
                <w:u w:val="none"/>
                <w:lang w:val="en-US" w:eastAsia="zh-CN" w:bidi="ar"/>
              </w:rPr>
              <w:t>1、投标人提供</w:t>
            </w:r>
            <w:r>
              <w:rPr>
                <w:rFonts w:hint="eastAsia" w:asciiTheme="minorEastAsia" w:hAnsiTheme="minorEastAsia" w:cstheme="minorEastAsia"/>
                <w:i w:val="0"/>
                <w:iCs w:val="0"/>
                <w:color w:val="000000"/>
                <w:kern w:val="0"/>
                <w:sz w:val="24"/>
                <w:szCs w:val="24"/>
                <w:u w:val="none"/>
                <w:lang w:val="en-US" w:eastAsia="zh-CN" w:bidi="ar"/>
              </w:rPr>
              <w:t>高新技术企业</w:t>
            </w:r>
            <w:r>
              <w:rPr>
                <w:rFonts w:hint="eastAsia" w:asciiTheme="minorEastAsia" w:hAnsiTheme="minorEastAsia" w:eastAsiaTheme="minorEastAsia" w:cstheme="minorEastAsia"/>
                <w:i w:val="0"/>
                <w:iCs w:val="0"/>
                <w:color w:val="000000"/>
                <w:kern w:val="0"/>
                <w:sz w:val="24"/>
                <w:szCs w:val="24"/>
                <w:u w:val="none"/>
                <w:lang w:val="en-US" w:eastAsia="zh-CN" w:bidi="ar"/>
              </w:rPr>
              <w:t>证书得</w:t>
            </w:r>
            <w:r>
              <w:rPr>
                <w:rFonts w:hint="eastAsia" w:asciiTheme="minorEastAsia" w:hAnsiTheme="minorEastAsia" w:cstheme="minorEastAsia"/>
                <w:i w:val="0"/>
                <w:iCs w:val="0"/>
                <w:color w:val="000000"/>
                <w:kern w:val="0"/>
                <w:sz w:val="24"/>
                <w:szCs w:val="24"/>
                <w:u w:val="none"/>
                <w:lang w:val="en-US" w:eastAsia="zh-CN" w:bidi="ar"/>
              </w:rPr>
              <w:t>5</w:t>
            </w:r>
            <w:r>
              <w:rPr>
                <w:rFonts w:hint="eastAsia" w:asciiTheme="minorEastAsia" w:hAnsiTheme="minorEastAsia" w:eastAsiaTheme="minorEastAsia" w:cstheme="minorEastAsia"/>
                <w:i w:val="0"/>
                <w:iCs w:val="0"/>
                <w:color w:val="000000"/>
                <w:kern w:val="0"/>
                <w:sz w:val="24"/>
                <w:szCs w:val="24"/>
                <w:u w:val="none"/>
                <w:lang w:val="en-US" w:eastAsia="zh-CN" w:bidi="ar"/>
              </w:rPr>
              <w:t>分，不提供不得分。</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2、投标人获得</w:t>
            </w:r>
            <w:r>
              <w:rPr>
                <w:rFonts w:hint="eastAsia" w:asciiTheme="minorEastAsia" w:hAnsiTheme="minorEastAsia" w:cstheme="minorEastAsia"/>
                <w:i w:val="0"/>
                <w:iCs w:val="0"/>
                <w:color w:val="000000"/>
                <w:kern w:val="0"/>
                <w:sz w:val="24"/>
                <w:szCs w:val="24"/>
                <w:u w:val="none"/>
                <w:lang w:val="en-US" w:eastAsia="zh-CN" w:bidi="ar"/>
              </w:rPr>
              <w:t>售后服务管理体系认证证书</w:t>
            </w:r>
            <w:r>
              <w:rPr>
                <w:rFonts w:hint="eastAsia" w:asciiTheme="minorEastAsia" w:hAnsiTheme="minorEastAsia" w:eastAsiaTheme="minorEastAsia" w:cstheme="minorEastAsia"/>
                <w:i w:val="0"/>
                <w:iCs w:val="0"/>
                <w:color w:val="000000"/>
                <w:kern w:val="0"/>
                <w:sz w:val="24"/>
                <w:szCs w:val="24"/>
                <w:u w:val="none"/>
                <w:lang w:val="en-US" w:eastAsia="zh-CN" w:bidi="ar"/>
              </w:rPr>
              <w:t>得</w:t>
            </w:r>
            <w:r>
              <w:rPr>
                <w:rFonts w:hint="eastAsia" w:asciiTheme="minorEastAsia" w:hAnsiTheme="minorEastAsia" w:cstheme="minorEastAsia"/>
                <w:i w:val="0"/>
                <w:iCs w:val="0"/>
                <w:color w:val="000000"/>
                <w:kern w:val="0"/>
                <w:sz w:val="24"/>
                <w:szCs w:val="24"/>
                <w:u w:val="none"/>
                <w:lang w:val="en-US" w:eastAsia="zh-CN" w:bidi="ar"/>
              </w:rPr>
              <w:t>5</w:t>
            </w:r>
            <w:r>
              <w:rPr>
                <w:rFonts w:hint="eastAsia" w:asciiTheme="minorEastAsia" w:hAnsiTheme="minorEastAsia" w:eastAsiaTheme="minorEastAsia" w:cstheme="minorEastAsia"/>
                <w:i w:val="0"/>
                <w:iCs w:val="0"/>
                <w:color w:val="000000"/>
                <w:kern w:val="0"/>
                <w:sz w:val="24"/>
                <w:szCs w:val="24"/>
                <w:u w:val="none"/>
                <w:lang w:val="en-US" w:eastAsia="zh-CN" w:bidi="ar"/>
              </w:rPr>
              <w:t>分，</w:t>
            </w:r>
            <w:r>
              <w:rPr>
                <w:rFonts w:hint="eastAsia" w:asciiTheme="minorEastAsia" w:hAnsiTheme="minorEastAsia" w:cstheme="minorEastAsia"/>
                <w:i w:val="0"/>
                <w:iCs w:val="0"/>
                <w:color w:val="000000"/>
                <w:kern w:val="0"/>
                <w:sz w:val="24"/>
                <w:szCs w:val="24"/>
                <w:u w:val="none"/>
                <w:lang w:val="en-US" w:eastAsia="zh-CN" w:bidi="ar"/>
              </w:rPr>
              <w:t>不提供</w:t>
            </w:r>
            <w:r>
              <w:rPr>
                <w:rFonts w:hint="eastAsia" w:asciiTheme="minorEastAsia" w:hAnsiTheme="minorEastAsia" w:eastAsiaTheme="minorEastAsia" w:cstheme="minorEastAsia"/>
                <w:i w:val="0"/>
                <w:iCs w:val="0"/>
                <w:color w:val="000000"/>
                <w:kern w:val="0"/>
                <w:sz w:val="24"/>
                <w:szCs w:val="24"/>
                <w:u w:val="none"/>
                <w:lang w:val="en-US" w:eastAsia="zh-CN" w:bidi="ar"/>
              </w:rPr>
              <w:t>不得分</w:t>
            </w:r>
          </w:p>
        </w:tc>
        <w:tc>
          <w:tcPr>
            <w:tcW w:w="1523" w:type="dxa"/>
            <w:vAlign w:val="center"/>
          </w:tcPr>
          <w:p>
            <w:pPr>
              <w:pStyle w:val="12"/>
              <w:spacing w:line="400" w:lineRule="exact"/>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846" w:type="dxa"/>
            <w:vAlign w:val="center"/>
          </w:tcPr>
          <w:p>
            <w:pPr>
              <w:pStyle w:val="12"/>
              <w:spacing w:line="400" w:lineRule="exact"/>
              <w:jc w:val="both"/>
              <w:rPr>
                <w:rFonts w:hint="default" w:asciiTheme="minorEastAsia" w:hAnsiTheme="minorEastAsia" w:eastAsiaTheme="minorEastAsia" w:cstheme="minorBidi"/>
                <w:sz w:val="28"/>
                <w:szCs w:val="28"/>
                <w:lang w:val="en-US" w:eastAsia="zh-CN"/>
              </w:rPr>
            </w:pPr>
            <w:r>
              <w:rPr>
                <w:rFonts w:hint="eastAsia" w:asciiTheme="minorEastAsia" w:hAnsiTheme="minorEastAsia" w:eastAsiaTheme="minorEastAsia" w:cstheme="minorBidi"/>
                <w:sz w:val="28"/>
                <w:szCs w:val="28"/>
                <w:lang w:val="en-US" w:eastAsia="zh-CN"/>
              </w:rPr>
              <w:t>4</w:t>
            </w:r>
          </w:p>
        </w:tc>
        <w:tc>
          <w:tcPr>
            <w:tcW w:w="1701" w:type="dxa"/>
            <w:vAlign w:val="center"/>
          </w:tcPr>
          <w:p>
            <w:pPr>
              <w:pStyle w:val="12"/>
              <w:spacing w:line="400" w:lineRule="exact"/>
              <w:jc w:val="center"/>
              <w:rPr>
                <w:rFonts w:hint="eastAsia" w:asciiTheme="minorEastAsia" w:hAnsiTheme="minorEastAsia" w:eastAsiaTheme="minorEastAsia" w:cstheme="minorBidi"/>
                <w:sz w:val="28"/>
                <w:szCs w:val="28"/>
                <w:lang w:eastAsia="zh-CN"/>
              </w:rPr>
            </w:pPr>
            <w:r>
              <w:rPr>
                <w:rFonts w:hint="eastAsia" w:asciiTheme="minorEastAsia" w:hAnsiTheme="minorEastAsia" w:eastAsiaTheme="minorEastAsia" w:cstheme="minorBidi"/>
                <w:sz w:val="28"/>
                <w:szCs w:val="28"/>
                <w:lang w:eastAsia="zh-CN"/>
              </w:rPr>
              <w:t>售后服务</w:t>
            </w:r>
          </w:p>
          <w:p>
            <w:pPr>
              <w:pStyle w:val="12"/>
              <w:spacing w:line="400" w:lineRule="exact"/>
              <w:jc w:val="center"/>
              <w:rPr>
                <w:rFonts w:hint="default" w:asciiTheme="minorEastAsia" w:hAnsiTheme="minorEastAsia" w:eastAsiaTheme="minorEastAsia" w:cstheme="minorBidi"/>
                <w:sz w:val="28"/>
                <w:szCs w:val="28"/>
                <w:lang w:val="en-US" w:eastAsia="zh-CN"/>
              </w:rPr>
            </w:pPr>
            <w:r>
              <w:rPr>
                <w:rFonts w:hint="eastAsia" w:asciiTheme="minorEastAsia" w:hAnsiTheme="minorEastAsia" w:eastAsiaTheme="minorEastAsia" w:cstheme="minorBidi"/>
                <w:sz w:val="28"/>
                <w:szCs w:val="28"/>
                <w:lang w:val="en-US" w:eastAsia="zh-CN"/>
              </w:rPr>
              <w:t>5%</w:t>
            </w:r>
          </w:p>
        </w:tc>
        <w:tc>
          <w:tcPr>
            <w:tcW w:w="850" w:type="dxa"/>
            <w:vAlign w:val="center"/>
          </w:tcPr>
          <w:p>
            <w:pPr>
              <w:pStyle w:val="12"/>
              <w:spacing w:line="400" w:lineRule="exact"/>
              <w:jc w:val="center"/>
              <w:rPr>
                <w:rFonts w:hint="eastAsia" w:asciiTheme="minorEastAsia" w:hAnsiTheme="minorEastAsia" w:eastAsiaTheme="minorEastAsia"/>
                <w:sz w:val="28"/>
                <w:szCs w:val="28"/>
                <w:lang w:val="en-US" w:eastAsia="zh-CN"/>
              </w:rPr>
            </w:pPr>
            <w:r>
              <w:rPr>
                <w:rFonts w:hint="eastAsia" w:asciiTheme="minorEastAsia" w:hAnsiTheme="minorEastAsia" w:eastAsiaTheme="minorEastAsia"/>
                <w:sz w:val="28"/>
                <w:szCs w:val="28"/>
                <w:lang w:val="en-US" w:eastAsia="zh-CN"/>
              </w:rPr>
              <w:t>5</w:t>
            </w:r>
          </w:p>
        </w:tc>
        <w:tc>
          <w:tcPr>
            <w:tcW w:w="5387" w:type="dxa"/>
          </w:tcPr>
          <w:p>
            <w:pPr>
              <w:pStyle w:val="16"/>
              <w:keepNext w:val="0"/>
              <w:keepLines w:val="0"/>
              <w:pageBreakBefore w:val="0"/>
              <w:kinsoku/>
              <w:wordWrap/>
              <w:overflowPunct/>
              <w:topLinePunct w:val="0"/>
              <w:bidi w:val="0"/>
              <w:spacing w:line="340" w:lineRule="exact"/>
              <w:textAlignment w:val="baseline"/>
              <w:rPr>
                <w:rFonts w:hint="eastAsia"/>
              </w:rPr>
            </w:pPr>
            <w:r>
              <w:rPr>
                <w:rFonts w:hint="eastAsia" w:ascii="宋体" w:hAnsi="宋体" w:eastAsia="宋体" w:cs="宋体"/>
                <w:color w:val="auto"/>
                <w:sz w:val="24"/>
                <w:szCs w:val="24"/>
                <w:lang w:val="en-US" w:eastAsia="zh-CN"/>
              </w:rPr>
              <w:t>根据供应商提供的售后服务方案（方案内容包括但不限于①售后网点、②响应时间、③售后服务方式）内容齐全、完整、合理、符合项目实际情况、满足项目实际需求的得</w:t>
            </w:r>
            <w:r>
              <w:rPr>
                <w:rFonts w:hint="eastAsia" w:hAnsi="宋体" w:cs="宋体"/>
                <w:color w:val="auto"/>
                <w:sz w:val="24"/>
                <w:szCs w:val="24"/>
                <w:lang w:val="en-US" w:eastAsia="zh-CN"/>
              </w:rPr>
              <w:t>5</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rPr>
              <w:t>，有1项内容缺失扣</w:t>
            </w:r>
            <w:r>
              <w:rPr>
                <w:rFonts w:hint="eastAsia" w:hAnsi="宋体" w:cs="宋体"/>
                <w:color w:val="auto"/>
                <w:sz w:val="24"/>
                <w:szCs w:val="24"/>
                <w:lang w:val="en-US" w:eastAsia="zh-CN"/>
              </w:rPr>
              <w:t>1.5</w:t>
            </w:r>
            <w:r>
              <w:rPr>
                <w:rFonts w:hint="eastAsia" w:ascii="宋体" w:hAnsi="宋体" w:eastAsia="宋体" w:cs="宋体"/>
                <w:color w:val="auto"/>
                <w:sz w:val="24"/>
                <w:szCs w:val="24"/>
              </w:rPr>
              <w:t>分；有1项内容不完整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不合理、不符合项目实际情况、不满足项目实际需求的扣</w:t>
            </w:r>
            <w:r>
              <w:rPr>
                <w:rFonts w:hint="eastAsia" w:hAnsi="宋体" w:cs="宋体"/>
                <w:color w:val="auto"/>
                <w:sz w:val="24"/>
                <w:szCs w:val="24"/>
                <w:lang w:val="en-US" w:eastAsia="zh-CN"/>
              </w:rPr>
              <w:t>1</w:t>
            </w:r>
            <w:r>
              <w:rPr>
                <w:rFonts w:hint="eastAsia" w:ascii="宋体" w:hAnsi="宋体" w:eastAsia="宋体" w:cs="宋体"/>
                <w:color w:val="auto"/>
                <w:sz w:val="24"/>
                <w:szCs w:val="24"/>
              </w:rPr>
              <w:t>分。</w:t>
            </w:r>
          </w:p>
        </w:tc>
        <w:tc>
          <w:tcPr>
            <w:tcW w:w="1523" w:type="dxa"/>
            <w:vAlign w:val="center"/>
          </w:tcPr>
          <w:p>
            <w:pPr>
              <w:pStyle w:val="12"/>
              <w:spacing w:line="400" w:lineRule="exact"/>
              <w:rPr>
                <w:rFonts w:asciiTheme="minorEastAsia" w:hAnsiTheme="minorEastAsia" w:eastAsiaTheme="minorEastAsia"/>
                <w:sz w:val="28"/>
                <w:szCs w:val="28"/>
              </w:rPr>
            </w:pPr>
          </w:p>
        </w:tc>
      </w:tr>
    </w:tbl>
    <w:p/>
    <w:p>
      <w:pPr>
        <w:pStyle w:val="4"/>
      </w:pPr>
      <w:r>
        <w:rPr>
          <w:rFonts w:hint="eastAsia"/>
        </w:rPr>
        <w:t>三、技术要求</w:t>
      </w:r>
    </w:p>
    <w:p>
      <w:pPr>
        <w:jc w:val="center"/>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省药械采购平台功能需求</w:t>
      </w:r>
    </w:p>
    <w:p>
      <w:p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一、准备内容：</w:t>
      </w:r>
    </w:p>
    <w:p>
      <w:p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需要新增字典表或开关</w:t>
      </w:r>
      <w:r>
        <w:rPr>
          <w:rFonts w:hint="eastAsia" w:ascii="宋体" w:hAnsi="宋体" w:eastAsia="宋体" w:cs="宋体"/>
          <w:color w:val="000000"/>
          <w:sz w:val="24"/>
          <w:szCs w:val="28"/>
        </w:rPr>
        <w:br w:type="textWrapping"/>
      </w:r>
      <w:r>
        <w:rPr>
          <w:rFonts w:hint="eastAsia" w:ascii="宋体" w:hAnsi="宋体" w:eastAsia="宋体" w:cs="宋体"/>
          <w:color w:val="000000"/>
          <w:sz w:val="24"/>
          <w:szCs w:val="28"/>
        </w:rPr>
        <w:t>①新增开关开启或关闭接口使用。</w:t>
      </w:r>
      <w:r>
        <w:rPr>
          <w:rFonts w:hint="eastAsia" w:ascii="宋体" w:hAnsi="宋体" w:eastAsia="宋体" w:cs="宋体"/>
          <w:color w:val="000000"/>
          <w:sz w:val="24"/>
          <w:szCs w:val="28"/>
        </w:rPr>
        <w:br w:type="textWrapping"/>
      </w:r>
      <w:r>
        <w:rPr>
          <w:rFonts w:hint="eastAsia" w:ascii="宋体" w:hAnsi="宋体" w:eastAsia="宋体" w:cs="宋体"/>
          <w:color w:val="000000"/>
          <w:sz w:val="24"/>
          <w:szCs w:val="28"/>
        </w:rPr>
        <w:t>②新增一个表存储接口或者写到开关里token（接口方每天都会更新这个内容）每天0点自动清除 </w:t>
      </w:r>
      <w:r>
        <w:rPr>
          <w:rFonts w:hint="eastAsia" w:ascii="宋体" w:hAnsi="宋体" w:eastAsia="宋体" w:cs="宋体"/>
          <w:color w:val="000000"/>
          <w:sz w:val="24"/>
          <w:szCs w:val="28"/>
        </w:rPr>
        <w:br w:type="textWrapping"/>
      </w:r>
      <w:r>
        <w:rPr>
          <w:rFonts w:hint="eastAsia" w:ascii="宋体" w:hAnsi="宋体" w:eastAsia="宋体" w:cs="宋体"/>
          <w:color w:val="000000"/>
          <w:sz w:val="24"/>
          <w:szCs w:val="28"/>
        </w:rPr>
        <w:t>③调用业务时只需判断数据库里是否存在这个token有就直接使用反之则获取一个写入数据库并记录便于当天下次使用。或者在每次调用接口业务的时候都获取一次token。</w:t>
      </w:r>
      <w:r>
        <w:rPr>
          <w:rFonts w:hint="eastAsia" w:ascii="宋体" w:hAnsi="宋体" w:eastAsia="宋体" w:cs="宋体"/>
          <w:color w:val="000000"/>
          <w:sz w:val="24"/>
          <w:szCs w:val="28"/>
        </w:rPr>
        <w:br w:type="textWrapping"/>
      </w:r>
      <w:r>
        <w:rPr>
          <w:rFonts w:hint="eastAsia" w:ascii="宋体" w:hAnsi="宋体" w:eastAsia="宋体" w:cs="宋体"/>
          <w:color w:val="000000"/>
          <w:sz w:val="24"/>
          <w:szCs w:val="28"/>
        </w:rPr>
        <w:t>二：功能规划：</w:t>
      </w:r>
      <w:r>
        <w:rPr>
          <w:rFonts w:hint="eastAsia" w:ascii="宋体" w:hAnsi="宋体" w:eastAsia="宋体" w:cs="宋体"/>
          <w:color w:val="000000"/>
          <w:sz w:val="24"/>
          <w:szCs w:val="28"/>
        </w:rPr>
        <w:br w:type="textWrapping"/>
      </w:r>
      <w:r>
        <w:rPr>
          <w:rFonts w:hint="eastAsia" w:ascii="宋体" w:hAnsi="宋体" w:eastAsia="宋体" w:cs="宋体"/>
          <w:color w:val="000000"/>
          <w:sz w:val="24"/>
          <w:szCs w:val="28"/>
        </w:rPr>
        <w:t>④预计新增三个表获取 </w:t>
      </w:r>
    </w:p>
    <w:p>
      <w:p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"YP003.2获取医院常用目录信息",</w:t>
      </w:r>
    </w:p>
    <w:p>
      <w:p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"SJ004获取医院常用目录信息",</w:t>
      </w:r>
    </w:p>
    <w:p>
      <w:p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"HC004 获取医院常用目录信息"   </w:t>
      </w:r>
    </w:p>
    <w:p>
      <w:p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方便与HIS药品及耗材对码</w:t>
      </w:r>
      <w:r>
        <w:rPr>
          <w:rFonts w:hint="eastAsia" w:ascii="宋体" w:hAnsi="宋体" w:eastAsia="宋体" w:cs="宋体"/>
          <w:color w:val="000000"/>
          <w:sz w:val="24"/>
          <w:szCs w:val="28"/>
        </w:rPr>
        <w:br w:type="textWrapping"/>
      </w:r>
      <w:r>
        <w:rPr>
          <w:rFonts w:hint="eastAsia" w:ascii="宋体" w:hAnsi="宋体" w:eastAsia="宋体" w:cs="宋体"/>
          <w:color w:val="000000"/>
          <w:sz w:val="24"/>
          <w:szCs w:val="28"/>
        </w:rPr>
        <w:t>⑤新增</w:t>
      </w:r>
    </w:p>
    <w:p>
      <w:p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"药品企业信息",</w:t>
      </w:r>
    </w:p>
    <w:p>
      <w:p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"药品企业信息-明细",</w:t>
      </w:r>
    </w:p>
    <w:p>
      <w:p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"耗材企业信息",</w:t>
      </w:r>
    </w:p>
    <w:p>
      <w:p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"耗材企业信息-明细",</w:t>
      </w:r>
    </w:p>
    <w:p>
      <w:p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"制剂企业信息",</w:t>
      </w:r>
    </w:p>
    <w:p>
      <w:p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"制剂企业信息-明细" </w:t>
      </w:r>
    </w:p>
    <w:p>
      <w:p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从接口获取数据跟HIS数据对码</w:t>
      </w:r>
      <w:r>
        <w:rPr>
          <w:rFonts w:hint="eastAsia" w:ascii="宋体" w:hAnsi="宋体" w:eastAsia="宋体" w:cs="宋体"/>
          <w:color w:val="000000"/>
          <w:sz w:val="24"/>
          <w:szCs w:val="28"/>
        </w:rPr>
        <w:br w:type="textWrapping"/>
      </w:r>
      <w:r>
        <w:rPr>
          <w:rFonts w:hint="eastAsia" w:ascii="宋体" w:hAnsi="宋体" w:eastAsia="宋体" w:cs="宋体"/>
          <w:color w:val="000000"/>
          <w:sz w:val="24"/>
          <w:szCs w:val="28"/>
        </w:rPr>
        <w:t>⑥库房入库明细以及对应的临时表增加 </w:t>
      </w:r>
    </w:p>
    <w:p>
      <w:p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"采购订单明细编号",</w:t>
      </w:r>
    </w:p>
    <w:p>
      <w:p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"配送明细编号" </w:t>
      </w:r>
    </w:p>
    <w:p>
      <w:p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存储接口返回的订单唯一编号</w:t>
      </w:r>
      <w:r>
        <w:rPr>
          <w:rFonts w:hint="eastAsia" w:ascii="宋体" w:hAnsi="宋体" w:eastAsia="宋体" w:cs="宋体"/>
          <w:color w:val="000000"/>
          <w:sz w:val="24"/>
          <w:szCs w:val="28"/>
        </w:rPr>
        <w:br w:type="textWrapping"/>
      </w:r>
      <w:r>
        <w:rPr>
          <w:rFonts w:hint="eastAsia" w:ascii="宋体" w:hAnsi="宋体" w:eastAsia="宋体" w:cs="宋体"/>
          <w:color w:val="000000"/>
          <w:sz w:val="24"/>
          <w:szCs w:val="28"/>
        </w:rPr>
        <w:t>⑦库房入库总表以及对应的临时表增加 </w:t>
      </w:r>
    </w:p>
    <w:p>
      <w:p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"采购订单编号"</w:t>
      </w:r>
    </w:p>
    <w:p>
      <w:p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存储接口返回的订单唯一编号</w:t>
      </w:r>
      <w:r>
        <w:rPr>
          <w:rFonts w:hint="eastAsia" w:ascii="宋体" w:hAnsi="宋体" w:eastAsia="宋体" w:cs="宋体"/>
          <w:color w:val="000000"/>
          <w:sz w:val="24"/>
          <w:szCs w:val="28"/>
        </w:rPr>
        <w:br w:type="textWrapping"/>
      </w:r>
      <w:r>
        <w:rPr>
          <w:rFonts w:hint="eastAsia" w:ascii="宋体" w:hAnsi="宋体" w:eastAsia="宋体" w:cs="宋体"/>
          <w:color w:val="000000"/>
          <w:sz w:val="24"/>
          <w:szCs w:val="28"/>
        </w:rPr>
        <w:t>⑧库房出库明细以及对应临时表需要增加 </w:t>
      </w:r>
    </w:p>
    <w:p>
      <w:p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"采购订单明细编号",</w:t>
      </w:r>
    </w:p>
    <w:p>
      <w:p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"配送明细编号",</w:t>
      </w:r>
    </w:p>
    <w:p>
      <w:p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"省平台的退货信息唯一标识"字段</w:t>
      </w:r>
      <w:r>
        <w:rPr>
          <w:rFonts w:hint="eastAsia" w:ascii="宋体" w:hAnsi="宋体" w:eastAsia="宋体" w:cs="宋体"/>
          <w:color w:val="000000"/>
          <w:sz w:val="24"/>
          <w:szCs w:val="28"/>
        </w:rPr>
        <w:br w:type="textWrapping"/>
      </w:r>
      <w:r>
        <w:rPr>
          <w:rFonts w:hint="eastAsia" w:ascii="宋体" w:hAnsi="宋体" w:eastAsia="宋体" w:cs="宋体"/>
          <w:color w:val="000000"/>
          <w:sz w:val="24"/>
          <w:szCs w:val="28"/>
        </w:rPr>
        <w:t>⑧如果HIS系统需要查询商品历史配送明细数据则需要新建表表存储 </w:t>
      </w:r>
    </w:p>
    <w:p>
      <w:p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"获取配送信息"\"获取配送信息-拓展"接口数据</w:t>
      </w:r>
      <w:r>
        <w:rPr>
          <w:rFonts w:hint="eastAsia" w:ascii="宋体" w:hAnsi="宋体" w:eastAsia="宋体" w:cs="宋体"/>
          <w:color w:val="000000"/>
          <w:sz w:val="24"/>
          <w:szCs w:val="28"/>
        </w:rPr>
        <w:br w:type="textWrapping"/>
      </w:r>
      <w:r>
        <w:rPr>
          <w:rFonts w:hint="eastAsia" w:ascii="宋体" w:hAnsi="宋体" w:eastAsia="宋体" w:cs="宋体"/>
          <w:color w:val="000000"/>
          <w:sz w:val="24"/>
          <w:szCs w:val="28"/>
        </w:rPr>
        <w:t>⑨根据接口&lt;添加支付单明细&gt; 获取待支付明细的返回值列表  创建发票支付明细表</w:t>
      </w:r>
      <w:r>
        <w:rPr>
          <w:rFonts w:hint="eastAsia" w:ascii="宋体" w:hAnsi="宋体" w:eastAsia="宋体" w:cs="宋体"/>
          <w:color w:val="000000"/>
          <w:sz w:val="24"/>
          <w:szCs w:val="28"/>
        </w:rPr>
        <w:br w:type="textWrapping"/>
      </w:r>
      <w:r>
        <w:rPr>
          <w:rFonts w:hint="eastAsia" w:ascii="宋体" w:hAnsi="宋体" w:eastAsia="宋体" w:cs="宋体"/>
          <w:color w:val="000000"/>
          <w:sz w:val="24"/>
          <w:szCs w:val="28"/>
        </w:rPr>
        <w:t>三：具体功能点实现描述</w:t>
      </w:r>
      <w:r>
        <w:rPr>
          <w:rFonts w:hint="eastAsia" w:ascii="宋体" w:hAnsi="宋体" w:eastAsia="宋体" w:cs="宋体"/>
          <w:color w:val="000000"/>
          <w:sz w:val="24"/>
          <w:szCs w:val="28"/>
        </w:rPr>
        <w:br w:type="textWrapping"/>
      </w:r>
      <w:r>
        <w:rPr>
          <w:rFonts w:hint="eastAsia" w:ascii="宋体" w:hAnsi="宋体" w:eastAsia="宋体" w:cs="宋体"/>
          <w:color w:val="000000"/>
          <w:sz w:val="24"/>
          <w:szCs w:val="28"/>
        </w:rPr>
        <w:t>1.进入相关功能点时根据开关调用接口方法“YP001连通性测试”测试不通过则控制并提示无法使用接口功能</w:t>
      </w:r>
      <w:r>
        <w:rPr>
          <w:rFonts w:hint="eastAsia" w:ascii="宋体" w:hAnsi="宋体" w:eastAsia="宋体" w:cs="宋体"/>
          <w:color w:val="000000"/>
          <w:sz w:val="24"/>
          <w:szCs w:val="28"/>
        </w:rPr>
        <w:br w:type="textWrapping"/>
      </w:r>
      <w:r>
        <w:rPr>
          <w:rFonts w:hint="eastAsia" w:ascii="宋体" w:hAnsi="宋体" w:eastAsia="宋体" w:cs="宋体"/>
          <w:color w:val="000000"/>
          <w:sz w:val="24"/>
          <w:szCs w:val="28"/>
        </w:rPr>
        <w:t>2.HIS系统 直接入库、采购入库 功能判断接口开关 如果开启则只检索已对码供货商（企业）和已对码的药品耗材制剂，编辑、保存、采购入库发布后 </w:t>
      </w:r>
      <w:r>
        <w:rPr>
          <w:rFonts w:hint="eastAsia" w:ascii="宋体" w:hAnsi="宋体" w:eastAsia="宋体" w:cs="宋体"/>
          <w:color w:val="000000"/>
          <w:sz w:val="24"/>
          <w:szCs w:val="28"/>
        </w:rPr>
        <w:br w:type="textWrapping"/>
      </w:r>
      <w:r>
        <w:rPr>
          <w:rFonts w:hint="eastAsia" w:ascii="宋体" w:hAnsi="宋体" w:eastAsia="宋体" w:cs="宋体"/>
          <w:color w:val="000000"/>
          <w:sz w:val="24"/>
          <w:szCs w:val="28"/>
        </w:rPr>
        <w:t>调用接口新建采购订单→新建采购订单明细→提交采购订单</w:t>
      </w:r>
      <w:r>
        <w:rPr>
          <w:rFonts w:hint="eastAsia" w:ascii="宋体" w:hAnsi="宋体" w:eastAsia="宋体" w:cs="宋体"/>
          <w:color w:val="000000"/>
          <w:sz w:val="24"/>
          <w:szCs w:val="28"/>
        </w:rPr>
        <w:br w:type="textWrapping"/>
      </w:r>
      <w:r>
        <w:rPr>
          <w:rFonts w:hint="eastAsia" w:ascii="宋体" w:hAnsi="宋体" w:eastAsia="宋体" w:cs="宋体"/>
          <w:color w:val="000000"/>
          <w:sz w:val="24"/>
          <w:szCs w:val="28"/>
        </w:rPr>
        <w:t>3.入库验收功能判断接口开关如开启则查询待验收单据时需调用接口"获取订单明细信息"，</w:t>
      </w:r>
      <w:r>
        <w:rPr>
          <w:rFonts w:hint="eastAsia" w:ascii="宋体" w:hAnsi="宋体" w:eastAsia="宋体" w:cs="宋体"/>
          <w:color w:val="000000"/>
          <w:sz w:val="24"/>
          <w:szCs w:val="28"/>
        </w:rPr>
        <w:br w:type="textWrapping"/>
      </w:r>
      <w:r>
        <w:rPr>
          <w:rFonts w:hint="eastAsia" w:ascii="宋体" w:hAnsi="宋体" w:eastAsia="宋体" w:cs="宋体"/>
          <w:color w:val="000000"/>
          <w:sz w:val="24"/>
          <w:szCs w:val="28"/>
        </w:rPr>
        <w:t>如果获得数据状态为【已配送待收货】时则显示对应的入库单进行验收操作 </w:t>
      </w:r>
      <w:r>
        <w:rPr>
          <w:rFonts w:hint="eastAsia" w:ascii="宋体" w:hAnsi="宋体" w:eastAsia="宋体" w:cs="宋体"/>
          <w:color w:val="000000"/>
          <w:sz w:val="24"/>
          <w:szCs w:val="28"/>
        </w:rPr>
        <w:br w:type="textWrapping"/>
      </w:r>
      <w:r>
        <w:rPr>
          <w:rFonts w:hint="eastAsia" w:ascii="宋体" w:hAnsi="宋体" w:eastAsia="宋体" w:cs="宋体"/>
          <w:color w:val="000000"/>
          <w:sz w:val="24"/>
          <w:szCs w:val="28"/>
        </w:rPr>
        <w:t>（但是存在一个采购订单先后到货的情况可判断全部到货再进行验收或者拆分入库单部分验收。）</w:t>
      </w:r>
      <w:r>
        <w:rPr>
          <w:rFonts w:hint="eastAsia" w:ascii="宋体" w:hAnsi="宋体" w:eastAsia="宋体" w:cs="宋体"/>
          <w:color w:val="000000"/>
          <w:sz w:val="24"/>
          <w:szCs w:val="28"/>
        </w:rPr>
        <w:br w:type="textWrapping"/>
      </w:r>
      <w:r>
        <w:rPr>
          <w:rFonts w:hint="eastAsia" w:ascii="宋体" w:hAnsi="宋体" w:eastAsia="宋体" w:cs="宋体"/>
          <w:color w:val="000000"/>
          <w:sz w:val="24"/>
          <w:szCs w:val="28"/>
        </w:rPr>
        <w:t>验收时应调用接口 </w:t>
      </w:r>
    </w:p>
    <w:p>
      <w:p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"获取配送信息",</w:t>
      </w:r>
    </w:p>
    <w:p>
      <w:p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"获取配送信息-拓展"判断数据是否合理，验收成功后根据开关调用接口 </w:t>
      </w:r>
    </w:p>
    <w:p>
      <w:p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"上传收货信息" </w:t>
      </w:r>
      <w:r>
        <w:rPr>
          <w:rFonts w:hint="eastAsia" w:ascii="宋体" w:hAnsi="宋体" w:eastAsia="宋体" w:cs="宋体"/>
          <w:color w:val="000000"/>
          <w:sz w:val="24"/>
          <w:szCs w:val="28"/>
        </w:rPr>
        <w:br w:type="textWrapping"/>
      </w:r>
      <w:r>
        <w:rPr>
          <w:rFonts w:hint="eastAsia" w:ascii="宋体" w:hAnsi="宋体" w:eastAsia="宋体" w:cs="宋体"/>
          <w:color w:val="000000"/>
          <w:sz w:val="24"/>
          <w:szCs w:val="28"/>
        </w:rPr>
        <w:t>4.退供-判断开关查询通过接口的入库单因为退货接口需要上传配送明细编号所以退货查询时必须对应到唯一的商品上，不能合并查询</w:t>
      </w:r>
      <w:r>
        <w:rPr>
          <w:rFonts w:hint="eastAsia" w:ascii="宋体" w:hAnsi="宋体" w:eastAsia="宋体" w:cs="宋体"/>
          <w:color w:val="000000"/>
          <w:sz w:val="24"/>
          <w:szCs w:val="28"/>
        </w:rPr>
        <w:br w:type="textWrapping"/>
      </w:r>
      <w:r>
        <w:rPr>
          <w:rFonts w:hint="eastAsia" w:ascii="宋体" w:hAnsi="宋体" w:eastAsia="宋体" w:cs="宋体"/>
          <w:color w:val="000000"/>
          <w:sz w:val="24"/>
          <w:szCs w:val="28"/>
        </w:rPr>
        <w:t>新增退供单后调用接口“退货”将返回值更新至出库明细表</w:t>
      </w:r>
      <w:r>
        <w:rPr>
          <w:rFonts w:hint="eastAsia" w:ascii="宋体" w:hAnsi="宋体" w:eastAsia="宋体" w:cs="宋体"/>
          <w:color w:val="000000"/>
          <w:sz w:val="24"/>
          <w:szCs w:val="28"/>
        </w:rPr>
        <w:br w:type="textWrapping"/>
      </w:r>
      <w:r>
        <w:rPr>
          <w:rFonts w:hint="eastAsia" w:ascii="宋体" w:hAnsi="宋体" w:eastAsia="宋体" w:cs="宋体"/>
          <w:color w:val="000000"/>
          <w:sz w:val="24"/>
          <w:szCs w:val="28"/>
        </w:rPr>
        <w:t>5.退供执行功能判断开关调用接口</w:t>
      </w:r>
    </w:p>
    <w:p>
      <w:p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"获取退货信息" </w:t>
      </w:r>
    </w:p>
    <w:p>
      <w:p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传入出库明细中的配送明细编号获取返回值中的isResponse判断为已确认时，</w:t>
      </w:r>
      <w:r>
        <w:rPr>
          <w:rFonts w:hint="eastAsia" w:ascii="宋体" w:hAnsi="宋体" w:eastAsia="宋体" w:cs="宋体"/>
          <w:color w:val="000000"/>
          <w:sz w:val="24"/>
          <w:szCs w:val="28"/>
        </w:rPr>
        <w:br w:type="textWrapping"/>
      </w:r>
      <w:r>
        <w:rPr>
          <w:rFonts w:hint="eastAsia" w:ascii="宋体" w:hAnsi="宋体" w:eastAsia="宋体" w:cs="宋体"/>
          <w:color w:val="000000"/>
          <w:sz w:val="24"/>
          <w:szCs w:val="28"/>
        </w:rPr>
        <w:t>则执行HIS系统退供（有可能存在部分已确认部分未确认可判断全部确认再退供或者拆分退供单）</w:t>
      </w:r>
      <w:r>
        <w:rPr>
          <w:rFonts w:hint="eastAsia" w:ascii="宋体" w:hAnsi="宋体" w:eastAsia="宋体" w:cs="宋体"/>
          <w:color w:val="000000"/>
          <w:sz w:val="24"/>
          <w:szCs w:val="28"/>
        </w:rPr>
        <w:br w:type="textWrapping"/>
      </w:r>
      <w:r>
        <w:rPr>
          <w:rFonts w:hint="eastAsia" w:ascii="宋体" w:hAnsi="宋体" w:eastAsia="宋体" w:cs="宋体"/>
          <w:color w:val="000000"/>
          <w:sz w:val="24"/>
          <w:szCs w:val="28"/>
        </w:rPr>
        <w:t>6.单据支付信息维护</w:t>
      </w:r>
      <w:r>
        <w:rPr>
          <w:rFonts w:hint="eastAsia" w:ascii="宋体" w:hAnsi="宋体" w:eastAsia="宋体" w:cs="宋体"/>
          <w:color w:val="000000"/>
          <w:sz w:val="24"/>
          <w:szCs w:val="28"/>
        </w:rPr>
        <w:br w:type="textWrapping"/>
      </w:r>
      <w:r>
        <w:rPr>
          <w:rFonts w:hint="eastAsia" w:ascii="宋体" w:hAnsi="宋体" w:eastAsia="宋体" w:cs="宋体"/>
          <w:color w:val="000000"/>
          <w:sz w:val="24"/>
          <w:szCs w:val="28"/>
        </w:rPr>
        <w:t>新增功能《新增支付信息》在接口数据验收成功后可通过时间段或者采购订单编号或者配送订单编号查询已验收未支付的商品列表</w:t>
      </w:r>
      <w:r>
        <w:rPr>
          <w:rFonts w:hint="eastAsia" w:ascii="宋体" w:hAnsi="宋体" w:eastAsia="宋体" w:cs="宋体"/>
          <w:color w:val="000000"/>
          <w:sz w:val="24"/>
          <w:szCs w:val="28"/>
        </w:rPr>
        <w:br w:type="textWrapping"/>
      </w:r>
      <w:r>
        <w:rPr>
          <w:rFonts w:hint="eastAsia" w:ascii="宋体" w:hAnsi="宋体" w:eastAsia="宋体" w:cs="宋体"/>
          <w:color w:val="000000"/>
          <w:sz w:val="24"/>
          <w:szCs w:val="28"/>
        </w:rPr>
        <w:t>新增保存后调用接口新建支付单→添加支付单明细调用成功将接口返回编号写入支付信息明细表</w:t>
      </w:r>
      <w:r>
        <w:rPr>
          <w:rFonts w:hint="eastAsia" w:ascii="宋体" w:hAnsi="宋体" w:eastAsia="宋体" w:cs="宋体"/>
          <w:color w:val="000000"/>
          <w:sz w:val="24"/>
          <w:szCs w:val="28"/>
        </w:rPr>
        <w:br w:type="textWrapping"/>
      </w:r>
      <w:r>
        <w:rPr>
          <w:rFonts w:hint="eastAsia" w:ascii="宋体" w:hAnsi="宋体" w:eastAsia="宋体" w:cs="宋体"/>
          <w:color w:val="000000"/>
          <w:sz w:val="24"/>
          <w:szCs w:val="28"/>
        </w:rPr>
        <w:t>7.新增支付单提交功能调用接口</w:t>
      </w:r>
    </w:p>
    <w:p>
      <w:pPr>
        <w:spacing w:line="360" w:lineRule="auto"/>
        <w:rPr>
          <w:rFonts w:hint="eastAsia" w:ascii="宋体" w:hAnsi="宋体" w:eastAsia="宋体" w:cs="宋体"/>
          <w:color w:val="000000"/>
          <w:sz w:val="24"/>
          <w:szCs w:val="28"/>
        </w:rPr>
      </w:pPr>
      <w:r>
        <w:rPr>
          <w:rFonts w:hint="eastAsia" w:ascii="宋体" w:hAnsi="宋体" w:eastAsia="宋体" w:cs="宋体"/>
          <w:color w:val="000000"/>
          <w:sz w:val="24"/>
          <w:szCs w:val="28"/>
        </w:rPr>
        <w:t>“获取待支付明细” </w:t>
      </w:r>
    </w:p>
    <w:p>
      <w:pPr>
        <w:spacing w:line="360" w:lineRule="auto"/>
        <w:rPr>
          <w:rFonts w:hint="eastAsia"/>
        </w:rPr>
      </w:pPr>
      <w:r>
        <w:rPr>
          <w:rFonts w:hint="eastAsia" w:ascii="宋体" w:hAnsi="宋体" w:eastAsia="宋体" w:cs="宋体"/>
          <w:color w:val="000000"/>
          <w:sz w:val="24"/>
          <w:szCs w:val="28"/>
        </w:rPr>
        <w:t>上传支付信息明细表中的配送明细编号接口若返回成功则传入支付订单编号调用"提交支付单"</w:t>
      </w:r>
      <w:r>
        <w:rPr>
          <w:rFonts w:hint="eastAsia" w:ascii="微软雅黑" w:hAnsi="微软雅黑" w:eastAsia="微软雅黑"/>
          <w:color w:val="000000"/>
        </w:rPr>
        <w:br w:type="textWrapp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PW6G0PDAgAA1gUAAA4AAAAA&#10;AAAAAQAgAAAAHwEAAGRycy9lMm9Eb2MueG1sUEsFBgAAAAAGAAYAWQEAAFQG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0ZWM1ZGYyNjY1YmZjYzNmM2Q1ZDAyZGJjNDcwZmYifQ=="/>
  </w:docVars>
  <w:rsids>
    <w:rsidRoot w:val="00B7494C"/>
    <w:rsid w:val="00037F58"/>
    <w:rsid w:val="001B0ECC"/>
    <w:rsid w:val="00462C50"/>
    <w:rsid w:val="0048416F"/>
    <w:rsid w:val="00706562"/>
    <w:rsid w:val="008435A3"/>
    <w:rsid w:val="00A6264F"/>
    <w:rsid w:val="00AB5714"/>
    <w:rsid w:val="00B7494C"/>
    <w:rsid w:val="00C430D1"/>
    <w:rsid w:val="00C95EBE"/>
    <w:rsid w:val="00E50234"/>
    <w:rsid w:val="00EA5710"/>
    <w:rsid w:val="00EF17C7"/>
    <w:rsid w:val="00FB1275"/>
    <w:rsid w:val="00FC4093"/>
    <w:rsid w:val="0A2B6700"/>
    <w:rsid w:val="0C1E7973"/>
    <w:rsid w:val="1A766D7A"/>
    <w:rsid w:val="1C3F1E50"/>
    <w:rsid w:val="42856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rPr>
      <w:rFonts w:ascii="华文中宋" w:eastAsia="华文中宋"/>
      <w:bCs/>
      <w:sz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customStyle="1" w:styleId="1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
    <w:name w:val="标题 1 字符"/>
    <w:basedOn w:val="9"/>
    <w:link w:val="3"/>
    <w:qFormat/>
    <w:uiPriority w:val="9"/>
    <w:rPr>
      <w:b/>
      <w:bCs/>
      <w:kern w:val="44"/>
      <w:sz w:val="44"/>
      <w:szCs w:val="44"/>
    </w:rPr>
  </w:style>
  <w:style w:type="character" w:customStyle="1" w:styleId="14">
    <w:name w:val="标题 2 字符"/>
    <w:basedOn w:val="9"/>
    <w:link w:val="4"/>
    <w:qFormat/>
    <w:uiPriority w:val="9"/>
    <w:rPr>
      <w:rFonts w:asciiTheme="majorHAnsi" w:hAnsiTheme="majorHAnsi" w:eastAsiaTheme="majorEastAsia" w:cstheme="majorBidi"/>
      <w:b/>
      <w:bCs/>
      <w:sz w:val="32"/>
      <w:szCs w:val="32"/>
    </w:rPr>
  </w:style>
  <w:style w:type="paragraph" w:styleId="15">
    <w:name w:val="List Paragraph"/>
    <w:basedOn w:val="1"/>
    <w:qFormat/>
    <w:uiPriority w:val="34"/>
    <w:pPr>
      <w:ind w:firstLine="420" w:firstLineChars="200"/>
    </w:pPr>
  </w:style>
  <w:style w:type="paragraph" w:customStyle="1" w:styleId="16">
    <w:name w:val="Default"/>
    <w:basedOn w:val="1"/>
    <w:next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ascii="宋体" w:eastAsia="宋体" w:cs="宋体"/>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1665</Words>
  <Characters>1753</Characters>
  <Lines>4</Lines>
  <Paragraphs>1</Paragraphs>
  <TotalTime>6</TotalTime>
  <ScaleCrop>false</ScaleCrop>
  <LinksUpToDate>false</LinksUpToDate>
  <CharactersWithSpaces>1778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2022-11-02T15:49:00Z</dcterms:created>
  <dc:creator>he cannon</dc:creator>
  <cp:lastModifiedBy>cgzx</cp:lastModifiedBy>
  <cp:lastPrinted>2022-12-14T09:20:00Z</cp:lastPrinted>
  <dcterms:modified xsi:type="dcterms:W3CDTF">2022-12-15T01:01:47Z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FC6510369AF14600B30966F6772AB003</vt:lpwstr>
  </property>
</Properties>
</file>