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249" w:hanging="2530" w:hangingChars="700"/>
        <w:jc w:val="center"/>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大邑县人民医院</w:t>
      </w:r>
    </w:p>
    <w:p>
      <w:pPr>
        <w:ind w:left="2249" w:hanging="2530" w:hangingChars="700"/>
        <w:jc w:val="center"/>
        <w:rPr>
          <w:rFonts w:hint="eastAsia" w:ascii="方正小标宋简体" w:hAnsi="方正小标宋简体" w:eastAsia="方正小标宋简体" w:cs="方正小标宋简体"/>
          <w:b/>
          <w:sz w:val="36"/>
          <w:szCs w:val="36"/>
          <w:lang w:eastAsia="zh-CN"/>
        </w:rPr>
      </w:pPr>
      <w:r>
        <w:rPr>
          <w:rFonts w:hint="eastAsia" w:ascii="方正小标宋简体" w:hAnsi="方正小标宋简体" w:eastAsia="方正小标宋简体" w:cs="方正小标宋简体"/>
          <w:b/>
          <w:sz w:val="36"/>
          <w:szCs w:val="36"/>
        </w:rPr>
        <w:t>DR设备技术服务采购</w:t>
      </w:r>
      <w:r>
        <w:rPr>
          <w:rFonts w:hint="eastAsia" w:ascii="方正小标宋简体" w:hAnsi="方正小标宋简体" w:eastAsia="方正小标宋简体" w:cs="方正小标宋简体"/>
          <w:b/>
          <w:sz w:val="36"/>
          <w:szCs w:val="36"/>
          <w:lang w:eastAsia="zh-CN"/>
        </w:rPr>
        <w:t>项目需求及评审办法</w:t>
      </w:r>
    </w:p>
    <w:p>
      <w:pPr>
        <w:keepNext w:val="0"/>
        <w:pageBreakBefore w:val="0"/>
        <w:kinsoku/>
        <w:wordWrap/>
        <w:overflowPunct/>
        <w:topLinePunct w:val="0"/>
        <w:autoSpaceDE/>
        <w:autoSpaceDN/>
        <w:bidi w:val="0"/>
        <w:spacing w:line="520" w:lineRule="exact"/>
        <w:ind w:left="2249" w:hanging="2108" w:hangingChars="700"/>
        <w:rPr>
          <w:rFonts w:hint="eastAsia" w:ascii="仿宋" w:hAnsi="仿宋" w:eastAsia="仿宋" w:cs="仿宋"/>
          <w:b/>
          <w:sz w:val="30"/>
          <w:szCs w:val="30"/>
        </w:rPr>
      </w:pPr>
      <w:r>
        <w:rPr>
          <w:rFonts w:hint="eastAsia" w:ascii="仿宋" w:hAnsi="仿宋" w:eastAsia="仿宋" w:cs="仿宋"/>
          <w:b/>
          <w:sz w:val="30"/>
          <w:szCs w:val="30"/>
        </w:rPr>
        <w:t>一、项目名称：大邑县人民医院DR设备技术服务采购</w:t>
      </w:r>
    </w:p>
    <w:tbl>
      <w:tblPr>
        <w:tblStyle w:val="9"/>
        <w:tblW w:w="9790" w:type="dxa"/>
        <w:jc w:val="center"/>
        <w:tblInd w:w="-12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96"/>
        <w:gridCol w:w="1088"/>
        <w:gridCol w:w="994"/>
        <w:gridCol w:w="1593"/>
        <w:gridCol w:w="1219"/>
        <w:gridCol w:w="1425"/>
        <w:gridCol w:w="2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96" w:type="dxa"/>
            <w:vAlign w:val="center"/>
          </w:tcPr>
          <w:p>
            <w:pPr>
              <w:keepNext w:val="0"/>
              <w:pageBreakBefore w:val="0"/>
              <w:kinsoku/>
              <w:wordWrap/>
              <w:overflowPunct/>
              <w:topLinePunct w:val="0"/>
              <w:autoSpaceDE/>
              <w:autoSpaceDN/>
              <w:bidi w:val="0"/>
              <w:spacing w:line="520" w:lineRule="exact"/>
              <w:jc w:val="center"/>
              <w:rPr>
                <w:rFonts w:hint="eastAsia" w:ascii="仿宋" w:hAnsi="仿宋" w:eastAsia="仿宋" w:cs="仿宋"/>
                <w:sz w:val="30"/>
                <w:szCs w:val="30"/>
              </w:rPr>
            </w:pPr>
            <w:r>
              <w:rPr>
                <w:rFonts w:hint="eastAsia" w:ascii="仿宋" w:hAnsi="仿宋" w:eastAsia="仿宋" w:cs="仿宋"/>
                <w:sz w:val="30"/>
                <w:szCs w:val="30"/>
              </w:rPr>
              <w:t>设备型号</w:t>
            </w:r>
          </w:p>
        </w:tc>
        <w:tc>
          <w:tcPr>
            <w:tcW w:w="1088" w:type="dxa"/>
            <w:vAlign w:val="center"/>
          </w:tcPr>
          <w:p>
            <w:pPr>
              <w:keepNext w:val="0"/>
              <w:pageBreakBefore w:val="0"/>
              <w:kinsoku/>
              <w:wordWrap/>
              <w:overflowPunct/>
              <w:topLinePunct w:val="0"/>
              <w:autoSpaceDE/>
              <w:autoSpaceDN/>
              <w:bidi w:val="0"/>
              <w:spacing w:line="520" w:lineRule="exact"/>
              <w:jc w:val="center"/>
              <w:rPr>
                <w:rFonts w:hint="eastAsia" w:ascii="仿宋" w:hAnsi="仿宋" w:eastAsia="仿宋" w:cs="仿宋"/>
                <w:sz w:val="30"/>
                <w:szCs w:val="30"/>
              </w:rPr>
            </w:pPr>
            <w:r>
              <w:rPr>
                <w:rFonts w:hint="eastAsia" w:ascii="仿宋" w:hAnsi="仿宋" w:eastAsia="仿宋" w:cs="仿宋"/>
                <w:sz w:val="30"/>
                <w:szCs w:val="30"/>
              </w:rPr>
              <w:t>数量（台）</w:t>
            </w:r>
          </w:p>
        </w:tc>
        <w:tc>
          <w:tcPr>
            <w:tcW w:w="994" w:type="dxa"/>
            <w:vAlign w:val="center"/>
          </w:tcPr>
          <w:p>
            <w:pPr>
              <w:keepNext w:val="0"/>
              <w:pageBreakBefore w:val="0"/>
              <w:kinsoku/>
              <w:wordWrap/>
              <w:overflowPunct/>
              <w:topLinePunct w:val="0"/>
              <w:autoSpaceDE/>
              <w:autoSpaceDN/>
              <w:bidi w:val="0"/>
              <w:spacing w:line="520" w:lineRule="exact"/>
              <w:jc w:val="center"/>
              <w:rPr>
                <w:rFonts w:hint="eastAsia" w:ascii="仿宋" w:hAnsi="仿宋" w:eastAsia="仿宋" w:cs="仿宋"/>
                <w:sz w:val="30"/>
                <w:szCs w:val="30"/>
              </w:rPr>
            </w:pPr>
            <w:r>
              <w:rPr>
                <w:rFonts w:hint="eastAsia" w:ascii="仿宋" w:hAnsi="仿宋" w:eastAsia="仿宋" w:cs="仿宋"/>
                <w:sz w:val="30"/>
                <w:szCs w:val="30"/>
              </w:rPr>
              <w:t>服务类型</w:t>
            </w:r>
          </w:p>
        </w:tc>
        <w:tc>
          <w:tcPr>
            <w:tcW w:w="1593" w:type="dxa"/>
            <w:vAlign w:val="center"/>
          </w:tcPr>
          <w:p>
            <w:pPr>
              <w:keepNext w:val="0"/>
              <w:pageBreakBefore w:val="0"/>
              <w:kinsoku/>
              <w:wordWrap/>
              <w:overflowPunct/>
              <w:topLinePunct w:val="0"/>
              <w:autoSpaceDE/>
              <w:autoSpaceDN/>
              <w:bidi w:val="0"/>
              <w:spacing w:line="520" w:lineRule="exact"/>
              <w:jc w:val="center"/>
              <w:rPr>
                <w:rFonts w:hint="eastAsia" w:ascii="仿宋" w:hAnsi="仿宋" w:eastAsia="仿宋" w:cs="仿宋"/>
                <w:sz w:val="30"/>
                <w:szCs w:val="30"/>
              </w:rPr>
            </w:pPr>
            <w:r>
              <w:rPr>
                <w:rFonts w:hint="eastAsia" w:ascii="仿宋" w:hAnsi="仿宋" w:eastAsia="仿宋" w:cs="仿宋"/>
                <w:sz w:val="30"/>
                <w:szCs w:val="30"/>
              </w:rPr>
              <w:t>预算价格（万元/年）</w:t>
            </w:r>
          </w:p>
        </w:tc>
        <w:tc>
          <w:tcPr>
            <w:tcW w:w="1219" w:type="dxa"/>
            <w:vAlign w:val="center"/>
          </w:tcPr>
          <w:p>
            <w:pPr>
              <w:keepNext w:val="0"/>
              <w:pageBreakBefore w:val="0"/>
              <w:kinsoku/>
              <w:wordWrap/>
              <w:overflowPunct/>
              <w:topLinePunct w:val="0"/>
              <w:autoSpaceDE/>
              <w:autoSpaceDN/>
              <w:bidi w:val="0"/>
              <w:spacing w:line="520" w:lineRule="exact"/>
              <w:jc w:val="center"/>
              <w:rPr>
                <w:rFonts w:hint="eastAsia" w:ascii="仿宋" w:hAnsi="仿宋" w:eastAsia="仿宋" w:cs="仿宋"/>
                <w:sz w:val="30"/>
                <w:szCs w:val="30"/>
              </w:rPr>
            </w:pPr>
            <w:r>
              <w:rPr>
                <w:rFonts w:hint="eastAsia" w:ascii="仿宋" w:hAnsi="仿宋" w:eastAsia="仿宋" w:cs="仿宋"/>
                <w:sz w:val="30"/>
                <w:szCs w:val="30"/>
              </w:rPr>
              <w:t>服务期</w:t>
            </w:r>
          </w:p>
        </w:tc>
        <w:tc>
          <w:tcPr>
            <w:tcW w:w="1425" w:type="dxa"/>
            <w:vAlign w:val="center"/>
          </w:tcPr>
          <w:p>
            <w:pPr>
              <w:keepNext w:val="0"/>
              <w:pageBreakBefore w:val="0"/>
              <w:kinsoku/>
              <w:wordWrap/>
              <w:overflowPunct/>
              <w:topLinePunct w:val="0"/>
              <w:autoSpaceDE/>
              <w:autoSpaceDN/>
              <w:bidi w:val="0"/>
              <w:spacing w:line="520" w:lineRule="exact"/>
              <w:jc w:val="center"/>
              <w:rPr>
                <w:rFonts w:hint="eastAsia" w:ascii="仿宋" w:hAnsi="仿宋" w:eastAsia="仿宋" w:cs="仿宋"/>
                <w:sz w:val="30"/>
                <w:szCs w:val="30"/>
              </w:rPr>
            </w:pPr>
            <w:r>
              <w:rPr>
                <w:rFonts w:hint="eastAsia" w:ascii="仿宋" w:hAnsi="仿宋" w:eastAsia="仿宋" w:cs="仿宋"/>
                <w:sz w:val="30"/>
                <w:szCs w:val="30"/>
              </w:rPr>
              <w:t>预算总价（万元</w:t>
            </w:r>
            <w:r>
              <w:rPr>
                <w:rFonts w:hint="eastAsia" w:ascii="仿宋" w:hAnsi="仿宋" w:eastAsia="仿宋" w:cs="仿宋"/>
                <w:sz w:val="30"/>
                <w:szCs w:val="30"/>
                <w:lang w:val="en-US" w:eastAsia="zh-CN"/>
              </w:rPr>
              <w:t>/年</w:t>
            </w:r>
            <w:r>
              <w:rPr>
                <w:rFonts w:hint="eastAsia" w:ascii="仿宋" w:hAnsi="仿宋" w:eastAsia="仿宋" w:cs="仿宋"/>
                <w:sz w:val="30"/>
                <w:szCs w:val="30"/>
              </w:rPr>
              <w:t>）</w:t>
            </w:r>
          </w:p>
        </w:tc>
        <w:tc>
          <w:tcPr>
            <w:tcW w:w="2175" w:type="dxa"/>
            <w:vAlign w:val="center"/>
          </w:tcPr>
          <w:p>
            <w:pPr>
              <w:keepNext w:val="0"/>
              <w:pageBreakBefore w:val="0"/>
              <w:kinsoku/>
              <w:wordWrap/>
              <w:overflowPunct/>
              <w:topLinePunct w:val="0"/>
              <w:autoSpaceDE/>
              <w:autoSpaceDN/>
              <w:bidi w:val="0"/>
              <w:spacing w:line="520" w:lineRule="exact"/>
              <w:jc w:val="center"/>
              <w:rPr>
                <w:rFonts w:hint="eastAsia" w:ascii="仿宋" w:hAnsi="仿宋" w:eastAsia="仿宋" w:cs="仿宋"/>
                <w:sz w:val="30"/>
                <w:szCs w:val="30"/>
              </w:rPr>
            </w:pPr>
            <w:r>
              <w:rPr>
                <w:rFonts w:hint="eastAsia" w:ascii="仿宋" w:hAnsi="仿宋" w:eastAsia="仿宋" w:cs="仿宋"/>
                <w:sz w:val="30"/>
                <w:szCs w:val="3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73" w:hRule="atLeast"/>
          <w:jc w:val="center"/>
        </w:trPr>
        <w:tc>
          <w:tcPr>
            <w:tcW w:w="1296" w:type="dxa"/>
            <w:vAlign w:val="center"/>
          </w:tcPr>
          <w:p>
            <w:pPr>
              <w:keepNext w:val="0"/>
              <w:pageBreakBefore w:val="0"/>
              <w:kinsoku/>
              <w:wordWrap/>
              <w:overflowPunct/>
              <w:topLinePunct w:val="0"/>
              <w:autoSpaceDE/>
              <w:autoSpaceDN/>
              <w:bidi w:val="0"/>
              <w:spacing w:line="520" w:lineRule="exact"/>
              <w:jc w:val="center"/>
              <w:rPr>
                <w:rFonts w:hint="eastAsia" w:ascii="仿宋" w:hAnsi="仿宋" w:eastAsia="仿宋" w:cs="仿宋"/>
                <w:sz w:val="30"/>
                <w:szCs w:val="30"/>
              </w:rPr>
            </w:pPr>
            <w:r>
              <w:rPr>
                <w:rFonts w:hint="eastAsia" w:ascii="仿宋" w:hAnsi="仿宋" w:eastAsia="仿宋" w:cs="仿宋"/>
                <w:sz w:val="30"/>
                <w:szCs w:val="30"/>
              </w:rPr>
              <w:t>PHILIPS DR</w:t>
            </w:r>
          </w:p>
        </w:tc>
        <w:tc>
          <w:tcPr>
            <w:tcW w:w="1088" w:type="dxa"/>
            <w:vAlign w:val="center"/>
          </w:tcPr>
          <w:p>
            <w:pPr>
              <w:keepNext w:val="0"/>
              <w:pageBreakBefore w:val="0"/>
              <w:kinsoku/>
              <w:wordWrap/>
              <w:overflowPunct/>
              <w:topLinePunct w:val="0"/>
              <w:autoSpaceDE/>
              <w:autoSpaceDN/>
              <w:bidi w:val="0"/>
              <w:spacing w:line="520" w:lineRule="exact"/>
              <w:jc w:val="center"/>
              <w:rPr>
                <w:rFonts w:hint="eastAsia" w:ascii="仿宋" w:hAnsi="仿宋" w:eastAsia="仿宋" w:cs="仿宋"/>
                <w:sz w:val="30"/>
                <w:szCs w:val="30"/>
              </w:rPr>
            </w:pPr>
            <w:r>
              <w:rPr>
                <w:rFonts w:hint="eastAsia" w:ascii="仿宋" w:hAnsi="仿宋" w:eastAsia="仿宋" w:cs="仿宋"/>
                <w:sz w:val="30"/>
                <w:szCs w:val="30"/>
              </w:rPr>
              <w:t>1</w:t>
            </w:r>
          </w:p>
        </w:tc>
        <w:tc>
          <w:tcPr>
            <w:tcW w:w="994" w:type="dxa"/>
            <w:vMerge w:val="restart"/>
            <w:vAlign w:val="center"/>
          </w:tcPr>
          <w:p>
            <w:pPr>
              <w:keepNext w:val="0"/>
              <w:pageBreakBefore w:val="0"/>
              <w:kinsoku/>
              <w:wordWrap/>
              <w:overflowPunct/>
              <w:topLinePunct w:val="0"/>
              <w:autoSpaceDE/>
              <w:autoSpaceDN/>
              <w:bidi w:val="0"/>
              <w:spacing w:line="520" w:lineRule="exact"/>
              <w:jc w:val="center"/>
              <w:rPr>
                <w:rFonts w:hint="eastAsia" w:ascii="仿宋" w:hAnsi="仿宋" w:eastAsia="仿宋" w:cs="仿宋"/>
                <w:sz w:val="30"/>
                <w:szCs w:val="30"/>
              </w:rPr>
            </w:pPr>
            <w:r>
              <w:rPr>
                <w:rFonts w:hint="eastAsia" w:ascii="仿宋" w:hAnsi="仿宋" w:eastAsia="仿宋" w:cs="仿宋"/>
                <w:sz w:val="30"/>
                <w:szCs w:val="30"/>
              </w:rPr>
              <w:t>技术服务</w:t>
            </w:r>
          </w:p>
        </w:tc>
        <w:tc>
          <w:tcPr>
            <w:tcW w:w="1593" w:type="dxa"/>
            <w:vMerge w:val="restart"/>
            <w:vAlign w:val="center"/>
          </w:tcPr>
          <w:p>
            <w:pPr>
              <w:keepNext w:val="0"/>
              <w:pageBreakBefore w:val="0"/>
              <w:kinsoku/>
              <w:wordWrap/>
              <w:overflowPunct/>
              <w:topLinePunct w:val="0"/>
              <w:autoSpaceDE/>
              <w:autoSpaceDN/>
              <w:bidi w:val="0"/>
              <w:spacing w:line="520" w:lineRule="exact"/>
              <w:jc w:val="center"/>
              <w:rPr>
                <w:rFonts w:hint="eastAsia" w:ascii="仿宋" w:hAnsi="仿宋" w:eastAsia="仿宋" w:cs="仿宋"/>
                <w:sz w:val="30"/>
                <w:szCs w:val="30"/>
              </w:rPr>
            </w:pPr>
            <w:r>
              <w:rPr>
                <w:rFonts w:hint="eastAsia" w:ascii="仿宋" w:hAnsi="仿宋" w:eastAsia="仿宋" w:cs="仿宋"/>
                <w:sz w:val="30"/>
                <w:szCs w:val="30"/>
              </w:rPr>
              <w:t>9.9</w:t>
            </w:r>
          </w:p>
        </w:tc>
        <w:tc>
          <w:tcPr>
            <w:tcW w:w="1219" w:type="dxa"/>
            <w:vMerge w:val="restart"/>
            <w:vAlign w:val="center"/>
          </w:tcPr>
          <w:p>
            <w:pPr>
              <w:keepNext w:val="0"/>
              <w:pageBreakBefore w:val="0"/>
              <w:kinsoku/>
              <w:wordWrap/>
              <w:overflowPunct/>
              <w:topLinePunct w:val="0"/>
              <w:autoSpaceDE/>
              <w:autoSpaceDN/>
              <w:bidi w:val="0"/>
              <w:spacing w:line="520" w:lineRule="exact"/>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1年</w:t>
            </w:r>
          </w:p>
        </w:tc>
        <w:tc>
          <w:tcPr>
            <w:tcW w:w="1425" w:type="dxa"/>
            <w:vMerge w:val="restart"/>
            <w:vAlign w:val="center"/>
          </w:tcPr>
          <w:p>
            <w:pPr>
              <w:keepNext w:val="0"/>
              <w:pageBreakBefore w:val="0"/>
              <w:kinsoku/>
              <w:wordWrap/>
              <w:overflowPunct/>
              <w:topLinePunct w:val="0"/>
              <w:autoSpaceDE/>
              <w:autoSpaceDN/>
              <w:bidi w:val="0"/>
              <w:spacing w:line="520" w:lineRule="exact"/>
              <w:jc w:val="center"/>
              <w:rPr>
                <w:rFonts w:hint="eastAsia" w:ascii="仿宋" w:hAnsi="仿宋" w:eastAsia="仿宋" w:cs="仿宋"/>
                <w:sz w:val="30"/>
                <w:szCs w:val="30"/>
              </w:rPr>
            </w:pPr>
            <w:r>
              <w:rPr>
                <w:rFonts w:hint="eastAsia" w:ascii="仿宋" w:hAnsi="仿宋" w:eastAsia="仿宋" w:cs="仿宋"/>
                <w:sz w:val="30"/>
                <w:szCs w:val="30"/>
              </w:rPr>
              <w:t>9.9</w:t>
            </w:r>
          </w:p>
        </w:tc>
        <w:tc>
          <w:tcPr>
            <w:tcW w:w="2175" w:type="dxa"/>
            <w:vMerge w:val="restart"/>
            <w:vAlign w:val="center"/>
          </w:tcPr>
          <w:p>
            <w:pPr>
              <w:keepNext w:val="0"/>
              <w:pageBreakBefore w:val="0"/>
              <w:kinsoku/>
              <w:wordWrap/>
              <w:overflowPunct/>
              <w:topLinePunct w:val="0"/>
              <w:autoSpaceDE/>
              <w:autoSpaceDN/>
              <w:bidi w:val="0"/>
              <w:spacing w:line="520" w:lineRule="exact"/>
              <w:jc w:val="center"/>
              <w:rPr>
                <w:rFonts w:hint="eastAsia" w:ascii="仿宋" w:hAnsi="仿宋" w:eastAsia="仿宋" w:cs="仿宋"/>
                <w:sz w:val="30"/>
                <w:szCs w:val="30"/>
              </w:rPr>
            </w:pPr>
            <w:r>
              <w:rPr>
                <w:rFonts w:hint="eastAsia" w:ascii="仿宋" w:hAnsi="仿宋" w:eastAsia="仿宋" w:cs="仿宋"/>
                <w:sz w:val="30"/>
                <w:szCs w:val="30"/>
              </w:rPr>
              <w:t>提供GE OEC9900移动C臂、德海尔探测者移动C臂、乳腺机Hologic、柯达8000C牙片X光机、日立TU-51胃肠X光机保养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56" w:hRule="atLeast"/>
          <w:jc w:val="center"/>
        </w:trPr>
        <w:tc>
          <w:tcPr>
            <w:tcW w:w="1296" w:type="dxa"/>
            <w:vAlign w:val="center"/>
          </w:tcPr>
          <w:p>
            <w:pPr>
              <w:keepNext w:val="0"/>
              <w:pageBreakBefore w:val="0"/>
              <w:kinsoku/>
              <w:wordWrap/>
              <w:overflowPunct/>
              <w:topLinePunct w:val="0"/>
              <w:autoSpaceDE/>
              <w:autoSpaceDN/>
              <w:bidi w:val="0"/>
              <w:spacing w:line="520" w:lineRule="exact"/>
              <w:jc w:val="center"/>
              <w:rPr>
                <w:rFonts w:hint="eastAsia" w:ascii="仿宋" w:hAnsi="仿宋" w:eastAsia="仿宋" w:cs="仿宋"/>
                <w:sz w:val="30"/>
                <w:szCs w:val="30"/>
              </w:rPr>
            </w:pPr>
            <w:r>
              <w:rPr>
                <w:rFonts w:hint="eastAsia" w:ascii="仿宋" w:hAnsi="仿宋" w:eastAsia="仿宋" w:cs="仿宋"/>
                <w:sz w:val="30"/>
                <w:szCs w:val="30"/>
              </w:rPr>
              <w:t>西门子DR</w:t>
            </w:r>
          </w:p>
        </w:tc>
        <w:tc>
          <w:tcPr>
            <w:tcW w:w="1088" w:type="dxa"/>
            <w:vAlign w:val="center"/>
          </w:tcPr>
          <w:p>
            <w:pPr>
              <w:keepNext w:val="0"/>
              <w:pageBreakBefore w:val="0"/>
              <w:kinsoku/>
              <w:wordWrap/>
              <w:overflowPunct/>
              <w:topLinePunct w:val="0"/>
              <w:autoSpaceDE/>
              <w:autoSpaceDN/>
              <w:bidi w:val="0"/>
              <w:spacing w:line="520" w:lineRule="exact"/>
              <w:jc w:val="center"/>
              <w:rPr>
                <w:rFonts w:hint="eastAsia" w:ascii="仿宋" w:hAnsi="仿宋" w:eastAsia="仿宋" w:cs="仿宋"/>
                <w:sz w:val="30"/>
                <w:szCs w:val="30"/>
              </w:rPr>
            </w:pPr>
            <w:r>
              <w:rPr>
                <w:rFonts w:hint="eastAsia" w:ascii="仿宋" w:hAnsi="仿宋" w:eastAsia="仿宋" w:cs="仿宋"/>
                <w:sz w:val="30"/>
                <w:szCs w:val="30"/>
              </w:rPr>
              <w:t>1</w:t>
            </w:r>
          </w:p>
        </w:tc>
        <w:tc>
          <w:tcPr>
            <w:tcW w:w="994" w:type="dxa"/>
            <w:vMerge w:val="continue"/>
            <w:vAlign w:val="center"/>
          </w:tcPr>
          <w:p>
            <w:pPr>
              <w:keepNext w:val="0"/>
              <w:pageBreakBefore w:val="0"/>
              <w:kinsoku/>
              <w:wordWrap/>
              <w:overflowPunct/>
              <w:topLinePunct w:val="0"/>
              <w:autoSpaceDE/>
              <w:autoSpaceDN/>
              <w:bidi w:val="0"/>
              <w:spacing w:line="520" w:lineRule="exact"/>
              <w:jc w:val="center"/>
              <w:rPr>
                <w:rFonts w:hint="eastAsia" w:ascii="仿宋" w:hAnsi="仿宋" w:eastAsia="仿宋" w:cs="仿宋"/>
                <w:sz w:val="30"/>
                <w:szCs w:val="30"/>
              </w:rPr>
            </w:pPr>
          </w:p>
        </w:tc>
        <w:tc>
          <w:tcPr>
            <w:tcW w:w="1593" w:type="dxa"/>
            <w:vMerge w:val="continue"/>
            <w:vAlign w:val="center"/>
          </w:tcPr>
          <w:p>
            <w:pPr>
              <w:keepNext w:val="0"/>
              <w:pageBreakBefore w:val="0"/>
              <w:kinsoku/>
              <w:wordWrap/>
              <w:overflowPunct/>
              <w:topLinePunct w:val="0"/>
              <w:autoSpaceDE/>
              <w:autoSpaceDN/>
              <w:bidi w:val="0"/>
              <w:spacing w:line="520" w:lineRule="exact"/>
              <w:jc w:val="center"/>
              <w:rPr>
                <w:rFonts w:hint="eastAsia" w:ascii="仿宋" w:hAnsi="仿宋" w:eastAsia="仿宋" w:cs="仿宋"/>
                <w:sz w:val="30"/>
                <w:szCs w:val="30"/>
              </w:rPr>
            </w:pPr>
          </w:p>
        </w:tc>
        <w:tc>
          <w:tcPr>
            <w:tcW w:w="1219" w:type="dxa"/>
            <w:vMerge w:val="continue"/>
            <w:vAlign w:val="center"/>
          </w:tcPr>
          <w:p>
            <w:pPr>
              <w:keepNext w:val="0"/>
              <w:pageBreakBefore w:val="0"/>
              <w:kinsoku/>
              <w:wordWrap/>
              <w:overflowPunct/>
              <w:topLinePunct w:val="0"/>
              <w:autoSpaceDE/>
              <w:autoSpaceDN/>
              <w:bidi w:val="0"/>
              <w:spacing w:line="520" w:lineRule="exact"/>
              <w:jc w:val="center"/>
              <w:rPr>
                <w:rFonts w:hint="eastAsia" w:ascii="仿宋" w:hAnsi="仿宋" w:eastAsia="仿宋" w:cs="仿宋"/>
                <w:sz w:val="30"/>
                <w:szCs w:val="30"/>
              </w:rPr>
            </w:pPr>
          </w:p>
        </w:tc>
        <w:tc>
          <w:tcPr>
            <w:tcW w:w="1425" w:type="dxa"/>
            <w:vMerge w:val="continue"/>
            <w:vAlign w:val="center"/>
          </w:tcPr>
          <w:p>
            <w:pPr>
              <w:keepNext w:val="0"/>
              <w:pageBreakBefore w:val="0"/>
              <w:kinsoku/>
              <w:wordWrap/>
              <w:overflowPunct/>
              <w:topLinePunct w:val="0"/>
              <w:autoSpaceDE/>
              <w:autoSpaceDN/>
              <w:bidi w:val="0"/>
              <w:spacing w:line="520" w:lineRule="exact"/>
              <w:jc w:val="center"/>
              <w:rPr>
                <w:rFonts w:hint="eastAsia" w:ascii="仿宋" w:hAnsi="仿宋" w:eastAsia="仿宋" w:cs="仿宋"/>
                <w:sz w:val="30"/>
                <w:szCs w:val="30"/>
              </w:rPr>
            </w:pPr>
          </w:p>
        </w:tc>
        <w:tc>
          <w:tcPr>
            <w:tcW w:w="2175" w:type="dxa"/>
            <w:vMerge w:val="continue"/>
            <w:vAlign w:val="center"/>
          </w:tcPr>
          <w:p>
            <w:pPr>
              <w:keepNext w:val="0"/>
              <w:pageBreakBefore w:val="0"/>
              <w:kinsoku/>
              <w:wordWrap/>
              <w:overflowPunct/>
              <w:topLinePunct w:val="0"/>
              <w:autoSpaceDE/>
              <w:autoSpaceDN/>
              <w:bidi w:val="0"/>
              <w:spacing w:line="520" w:lineRule="exact"/>
              <w:jc w:val="center"/>
              <w:rPr>
                <w:rFonts w:hint="eastAsia"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8" w:hRule="atLeast"/>
          <w:jc w:val="center"/>
        </w:trPr>
        <w:tc>
          <w:tcPr>
            <w:tcW w:w="1296" w:type="dxa"/>
            <w:vAlign w:val="center"/>
          </w:tcPr>
          <w:p>
            <w:pPr>
              <w:keepNext w:val="0"/>
              <w:pageBreakBefore w:val="0"/>
              <w:kinsoku/>
              <w:wordWrap/>
              <w:overflowPunct/>
              <w:topLinePunct w:val="0"/>
              <w:autoSpaceDE/>
              <w:autoSpaceDN/>
              <w:bidi w:val="0"/>
              <w:spacing w:line="520" w:lineRule="exact"/>
              <w:jc w:val="center"/>
              <w:rPr>
                <w:rFonts w:hint="eastAsia" w:ascii="仿宋" w:hAnsi="仿宋" w:eastAsia="仿宋" w:cs="仿宋"/>
                <w:sz w:val="30"/>
                <w:szCs w:val="30"/>
              </w:rPr>
            </w:pPr>
            <w:r>
              <w:rPr>
                <w:rFonts w:hint="eastAsia" w:ascii="仿宋" w:hAnsi="仿宋" w:eastAsia="仿宋" w:cs="仿宋"/>
                <w:sz w:val="30"/>
                <w:szCs w:val="30"/>
              </w:rPr>
              <w:t>蓝韵DR</w:t>
            </w:r>
          </w:p>
        </w:tc>
        <w:tc>
          <w:tcPr>
            <w:tcW w:w="1088" w:type="dxa"/>
            <w:vAlign w:val="center"/>
          </w:tcPr>
          <w:p>
            <w:pPr>
              <w:keepNext w:val="0"/>
              <w:pageBreakBefore w:val="0"/>
              <w:kinsoku/>
              <w:wordWrap/>
              <w:overflowPunct/>
              <w:topLinePunct w:val="0"/>
              <w:autoSpaceDE/>
              <w:autoSpaceDN/>
              <w:bidi w:val="0"/>
              <w:spacing w:line="520" w:lineRule="exact"/>
              <w:jc w:val="center"/>
              <w:rPr>
                <w:rFonts w:hint="eastAsia" w:ascii="仿宋" w:hAnsi="仿宋" w:eastAsia="仿宋" w:cs="仿宋"/>
                <w:sz w:val="30"/>
                <w:szCs w:val="30"/>
              </w:rPr>
            </w:pPr>
            <w:r>
              <w:rPr>
                <w:rFonts w:hint="eastAsia" w:ascii="仿宋" w:hAnsi="仿宋" w:eastAsia="仿宋" w:cs="仿宋"/>
                <w:sz w:val="30"/>
                <w:szCs w:val="30"/>
              </w:rPr>
              <w:t>1</w:t>
            </w:r>
          </w:p>
        </w:tc>
        <w:tc>
          <w:tcPr>
            <w:tcW w:w="994" w:type="dxa"/>
            <w:vMerge w:val="continue"/>
            <w:vAlign w:val="center"/>
          </w:tcPr>
          <w:p>
            <w:pPr>
              <w:keepNext w:val="0"/>
              <w:pageBreakBefore w:val="0"/>
              <w:kinsoku/>
              <w:wordWrap/>
              <w:overflowPunct/>
              <w:topLinePunct w:val="0"/>
              <w:autoSpaceDE/>
              <w:autoSpaceDN/>
              <w:bidi w:val="0"/>
              <w:spacing w:line="520" w:lineRule="exact"/>
              <w:jc w:val="center"/>
              <w:rPr>
                <w:rFonts w:hint="eastAsia" w:ascii="仿宋" w:hAnsi="仿宋" w:eastAsia="仿宋" w:cs="仿宋"/>
                <w:sz w:val="30"/>
                <w:szCs w:val="30"/>
              </w:rPr>
            </w:pPr>
          </w:p>
        </w:tc>
        <w:tc>
          <w:tcPr>
            <w:tcW w:w="1593" w:type="dxa"/>
            <w:vMerge w:val="continue"/>
            <w:vAlign w:val="center"/>
          </w:tcPr>
          <w:p>
            <w:pPr>
              <w:keepNext w:val="0"/>
              <w:pageBreakBefore w:val="0"/>
              <w:kinsoku/>
              <w:wordWrap/>
              <w:overflowPunct/>
              <w:topLinePunct w:val="0"/>
              <w:autoSpaceDE/>
              <w:autoSpaceDN/>
              <w:bidi w:val="0"/>
              <w:spacing w:line="520" w:lineRule="exact"/>
              <w:jc w:val="center"/>
              <w:rPr>
                <w:rFonts w:hint="eastAsia" w:ascii="仿宋" w:hAnsi="仿宋" w:eastAsia="仿宋" w:cs="仿宋"/>
                <w:sz w:val="30"/>
                <w:szCs w:val="30"/>
              </w:rPr>
            </w:pPr>
          </w:p>
        </w:tc>
        <w:tc>
          <w:tcPr>
            <w:tcW w:w="1219" w:type="dxa"/>
            <w:vMerge w:val="continue"/>
            <w:vAlign w:val="center"/>
          </w:tcPr>
          <w:p>
            <w:pPr>
              <w:keepNext w:val="0"/>
              <w:pageBreakBefore w:val="0"/>
              <w:kinsoku/>
              <w:wordWrap/>
              <w:overflowPunct/>
              <w:topLinePunct w:val="0"/>
              <w:autoSpaceDE/>
              <w:autoSpaceDN/>
              <w:bidi w:val="0"/>
              <w:spacing w:line="520" w:lineRule="exact"/>
              <w:jc w:val="center"/>
              <w:rPr>
                <w:rFonts w:hint="eastAsia" w:ascii="仿宋" w:hAnsi="仿宋" w:eastAsia="仿宋" w:cs="仿宋"/>
                <w:sz w:val="30"/>
                <w:szCs w:val="30"/>
              </w:rPr>
            </w:pPr>
          </w:p>
        </w:tc>
        <w:tc>
          <w:tcPr>
            <w:tcW w:w="1425" w:type="dxa"/>
            <w:vMerge w:val="continue"/>
            <w:vAlign w:val="center"/>
          </w:tcPr>
          <w:p>
            <w:pPr>
              <w:keepNext w:val="0"/>
              <w:pageBreakBefore w:val="0"/>
              <w:kinsoku/>
              <w:wordWrap/>
              <w:overflowPunct/>
              <w:topLinePunct w:val="0"/>
              <w:autoSpaceDE/>
              <w:autoSpaceDN/>
              <w:bidi w:val="0"/>
              <w:spacing w:line="520" w:lineRule="exact"/>
              <w:jc w:val="center"/>
              <w:rPr>
                <w:rFonts w:hint="eastAsia" w:ascii="仿宋" w:hAnsi="仿宋" w:eastAsia="仿宋" w:cs="仿宋"/>
                <w:sz w:val="30"/>
                <w:szCs w:val="30"/>
              </w:rPr>
            </w:pPr>
          </w:p>
        </w:tc>
        <w:tc>
          <w:tcPr>
            <w:tcW w:w="2175" w:type="dxa"/>
            <w:vMerge w:val="continue"/>
            <w:vAlign w:val="center"/>
          </w:tcPr>
          <w:p>
            <w:pPr>
              <w:keepNext w:val="0"/>
              <w:pageBreakBefore w:val="0"/>
              <w:kinsoku/>
              <w:wordWrap/>
              <w:overflowPunct/>
              <w:topLinePunct w:val="0"/>
              <w:autoSpaceDE/>
              <w:autoSpaceDN/>
              <w:bidi w:val="0"/>
              <w:spacing w:line="520" w:lineRule="exact"/>
              <w:jc w:val="center"/>
              <w:rPr>
                <w:rFonts w:hint="eastAsia" w:ascii="仿宋" w:hAnsi="仿宋" w:eastAsia="仿宋" w:cs="仿宋"/>
                <w:sz w:val="30"/>
                <w:szCs w:val="30"/>
              </w:rPr>
            </w:pPr>
          </w:p>
        </w:tc>
      </w:tr>
    </w:tbl>
    <w:p>
      <w:pPr>
        <w:pStyle w:val="17"/>
        <w:keepNext w:val="0"/>
        <w:pageBreakBefore w:val="0"/>
        <w:kinsoku/>
        <w:wordWrap/>
        <w:overflowPunct/>
        <w:topLinePunct w:val="0"/>
        <w:autoSpaceDE/>
        <w:autoSpaceDN/>
        <w:bidi w:val="0"/>
        <w:spacing w:line="520" w:lineRule="exact"/>
        <w:ind w:firstLine="0" w:firstLineChars="0"/>
        <w:rPr>
          <w:rFonts w:hint="eastAsia" w:ascii="仿宋" w:hAnsi="仿宋" w:eastAsia="仿宋" w:cs="仿宋"/>
          <w:b/>
          <w:bCs/>
          <w:color w:val="000000"/>
          <w:sz w:val="30"/>
          <w:szCs w:val="30"/>
        </w:rPr>
      </w:pPr>
    </w:p>
    <w:p>
      <w:pPr>
        <w:pStyle w:val="17"/>
        <w:keepNext w:val="0"/>
        <w:pageBreakBefore w:val="0"/>
        <w:kinsoku/>
        <w:wordWrap/>
        <w:overflowPunct/>
        <w:topLinePunct w:val="0"/>
        <w:autoSpaceDE/>
        <w:autoSpaceDN/>
        <w:bidi w:val="0"/>
        <w:spacing w:line="520" w:lineRule="exact"/>
        <w:ind w:firstLine="0" w:firstLineChars="0"/>
        <w:rPr>
          <w:rFonts w:hint="eastAsia" w:ascii="仿宋" w:hAnsi="仿宋" w:eastAsia="仿宋" w:cs="仿宋"/>
          <w:b/>
          <w:bCs/>
          <w:color w:val="000000"/>
          <w:sz w:val="30"/>
          <w:szCs w:val="30"/>
          <w:shd w:val="clear" w:color="auto" w:fill="FFFFFF"/>
        </w:rPr>
      </w:pPr>
      <w:r>
        <w:rPr>
          <w:rFonts w:hint="eastAsia" w:ascii="仿宋" w:hAnsi="仿宋" w:eastAsia="仿宋" w:cs="仿宋"/>
          <w:b/>
          <w:bCs/>
          <w:color w:val="000000"/>
          <w:sz w:val="30"/>
          <w:szCs w:val="30"/>
        </w:rPr>
        <w:t>二、参加本次</w:t>
      </w:r>
      <w:r>
        <w:rPr>
          <w:rStyle w:val="16"/>
          <w:rFonts w:hint="eastAsia" w:ascii="仿宋" w:hAnsi="仿宋" w:eastAsia="仿宋" w:cs="仿宋"/>
          <w:b/>
          <w:bCs/>
          <w:sz w:val="30"/>
          <w:szCs w:val="30"/>
        </w:rPr>
        <w:t>招标项目的投标人</w:t>
      </w:r>
      <w:r>
        <w:rPr>
          <w:rFonts w:hint="eastAsia" w:ascii="仿宋" w:hAnsi="仿宋" w:eastAsia="仿宋" w:cs="仿宋"/>
          <w:b/>
          <w:bCs/>
          <w:color w:val="000000"/>
          <w:sz w:val="30"/>
          <w:szCs w:val="30"/>
        </w:rPr>
        <w:t>应当具备下列条件</w:t>
      </w:r>
      <w:r>
        <w:rPr>
          <w:rFonts w:hint="eastAsia" w:ascii="仿宋" w:hAnsi="仿宋" w:eastAsia="仿宋" w:cs="仿宋"/>
          <w:b/>
          <w:bCs/>
          <w:color w:val="000000"/>
          <w:sz w:val="30"/>
          <w:szCs w:val="30"/>
          <w:shd w:val="clear" w:color="auto" w:fill="FFFFFF"/>
        </w:rPr>
        <w:t>：</w:t>
      </w:r>
    </w:p>
    <w:p>
      <w:pPr>
        <w:keepNext w:val="0"/>
        <w:pageBreakBefore w:val="0"/>
        <w:shd w:val="clear" w:color="auto"/>
        <w:kinsoku/>
        <w:wordWrap/>
        <w:overflowPunct/>
        <w:topLinePunct w:val="0"/>
        <w:autoSpaceDE/>
        <w:autoSpaceDN/>
        <w:bidi w:val="0"/>
        <w:spacing w:line="520" w:lineRule="exact"/>
        <w:ind w:firstLine="560"/>
        <w:rPr>
          <w:rFonts w:hint="eastAsia" w:ascii="仿宋" w:hAnsi="仿宋" w:eastAsia="仿宋" w:cs="仿宋"/>
          <w:color w:val="000000"/>
          <w:sz w:val="30"/>
          <w:szCs w:val="30"/>
          <w:shd w:val="clear" w:color="auto" w:fill="auto"/>
        </w:rPr>
      </w:pPr>
      <w:r>
        <w:rPr>
          <w:rFonts w:hint="eastAsia" w:ascii="仿宋" w:hAnsi="仿宋" w:eastAsia="仿宋" w:cs="仿宋"/>
          <w:color w:val="000000"/>
          <w:sz w:val="30"/>
          <w:szCs w:val="30"/>
          <w:shd w:val="clear" w:color="auto" w:fill="auto"/>
        </w:rPr>
        <w:t>1、具有独立承担民事责任的能力；</w:t>
      </w:r>
    </w:p>
    <w:p>
      <w:pPr>
        <w:keepNext w:val="0"/>
        <w:pageBreakBefore w:val="0"/>
        <w:shd w:val="clear" w:color="auto"/>
        <w:kinsoku/>
        <w:wordWrap/>
        <w:overflowPunct/>
        <w:topLinePunct w:val="0"/>
        <w:autoSpaceDE/>
        <w:autoSpaceDN/>
        <w:bidi w:val="0"/>
        <w:spacing w:line="520" w:lineRule="exact"/>
        <w:ind w:firstLine="560"/>
        <w:rPr>
          <w:rFonts w:hint="eastAsia" w:ascii="仿宋" w:hAnsi="仿宋" w:eastAsia="仿宋" w:cs="仿宋"/>
          <w:color w:val="000000"/>
          <w:sz w:val="30"/>
          <w:szCs w:val="30"/>
          <w:shd w:val="clear" w:color="auto" w:fill="auto"/>
        </w:rPr>
      </w:pPr>
      <w:r>
        <w:rPr>
          <w:rFonts w:hint="eastAsia" w:ascii="仿宋" w:hAnsi="仿宋" w:eastAsia="仿宋" w:cs="仿宋"/>
          <w:color w:val="000000"/>
          <w:sz w:val="30"/>
          <w:szCs w:val="30"/>
          <w:shd w:val="clear" w:color="auto" w:fill="auto"/>
        </w:rPr>
        <w:t>2、具有良好的商业信誉和健全的财务会计制度；</w:t>
      </w:r>
    </w:p>
    <w:p>
      <w:pPr>
        <w:keepNext w:val="0"/>
        <w:pageBreakBefore w:val="0"/>
        <w:shd w:val="clear" w:color="auto"/>
        <w:kinsoku/>
        <w:wordWrap/>
        <w:overflowPunct/>
        <w:topLinePunct w:val="0"/>
        <w:autoSpaceDE/>
        <w:autoSpaceDN/>
        <w:bidi w:val="0"/>
        <w:spacing w:line="520" w:lineRule="exact"/>
        <w:ind w:firstLine="560"/>
        <w:rPr>
          <w:rFonts w:hint="eastAsia" w:ascii="仿宋" w:hAnsi="仿宋" w:eastAsia="仿宋" w:cs="仿宋"/>
          <w:color w:val="000000"/>
          <w:sz w:val="30"/>
          <w:szCs w:val="30"/>
          <w:shd w:val="clear" w:color="auto" w:fill="auto"/>
        </w:rPr>
      </w:pPr>
      <w:r>
        <w:rPr>
          <w:rFonts w:hint="eastAsia" w:ascii="仿宋" w:hAnsi="仿宋" w:eastAsia="仿宋" w:cs="仿宋"/>
          <w:color w:val="000000"/>
          <w:sz w:val="30"/>
          <w:szCs w:val="30"/>
          <w:shd w:val="clear" w:color="auto" w:fill="auto"/>
        </w:rPr>
        <w:t>3、具有履行合同所必需的设备和专业技术能力；</w:t>
      </w:r>
    </w:p>
    <w:p>
      <w:pPr>
        <w:keepNext w:val="0"/>
        <w:pageBreakBefore w:val="0"/>
        <w:shd w:val="clear" w:color="auto"/>
        <w:kinsoku/>
        <w:wordWrap/>
        <w:overflowPunct/>
        <w:topLinePunct w:val="0"/>
        <w:autoSpaceDE/>
        <w:autoSpaceDN/>
        <w:bidi w:val="0"/>
        <w:spacing w:line="520" w:lineRule="exact"/>
        <w:ind w:firstLine="560"/>
        <w:rPr>
          <w:rFonts w:hint="eastAsia" w:ascii="仿宋" w:hAnsi="仿宋" w:eastAsia="仿宋" w:cs="仿宋"/>
          <w:color w:val="000000"/>
          <w:sz w:val="30"/>
          <w:szCs w:val="30"/>
          <w:shd w:val="clear" w:color="auto" w:fill="auto"/>
        </w:rPr>
      </w:pPr>
      <w:r>
        <w:rPr>
          <w:rFonts w:hint="eastAsia" w:ascii="仿宋" w:hAnsi="仿宋" w:eastAsia="仿宋" w:cs="仿宋"/>
          <w:color w:val="000000"/>
          <w:sz w:val="30"/>
          <w:szCs w:val="30"/>
          <w:shd w:val="clear" w:color="auto" w:fill="auto"/>
        </w:rPr>
        <w:t>4、具有依法缴纳税收和社会保障资金的良好记录；</w:t>
      </w:r>
    </w:p>
    <w:p>
      <w:pPr>
        <w:keepNext w:val="0"/>
        <w:pageBreakBefore w:val="0"/>
        <w:shd w:val="clear" w:color="auto"/>
        <w:kinsoku/>
        <w:wordWrap/>
        <w:overflowPunct/>
        <w:topLinePunct w:val="0"/>
        <w:autoSpaceDE/>
        <w:autoSpaceDN/>
        <w:bidi w:val="0"/>
        <w:spacing w:line="520" w:lineRule="exact"/>
        <w:ind w:firstLine="560"/>
        <w:rPr>
          <w:rFonts w:hint="eastAsia" w:ascii="仿宋" w:hAnsi="仿宋" w:eastAsia="仿宋" w:cs="仿宋"/>
          <w:color w:val="000000"/>
          <w:sz w:val="30"/>
          <w:szCs w:val="30"/>
          <w:shd w:val="clear" w:color="auto" w:fill="auto"/>
        </w:rPr>
      </w:pPr>
      <w:r>
        <w:rPr>
          <w:rFonts w:hint="eastAsia" w:ascii="仿宋" w:hAnsi="仿宋" w:eastAsia="仿宋" w:cs="仿宋"/>
          <w:color w:val="000000"/>
          <w:sz w:val="30"/>
          <w:szCs w:val="30"/>
          <w:shd w:val="clear" w:color="auto" w:fill="auto"/>
        </w:rPr>
        <w:t>5、参加本次采购活动前三年内，在经营活动中没有重大违法记录；未处于财产被接管、冻结、破产状态，未处于有关行政处罚期间，未处于投标禁入期内。</w:t>
      </w:r>
    </w:p>
    <w:p>
      <w:pPr>
        <w:keepNext w:val="0"/>
        <w:pageBreakBefore w:val="0"/>
        <w:shd w:val="clear" w:color="auto"/>
        <w:kinsoku/>
        <w:wordWrap/>
        <w:overflowPunct/>
        <w:topLinePunct w:val="0"/>
        <w:autoSpaceDE/>
        <w:autoSpaceDN/>
        <w:bidi w:val="0"/>
        <w:spacing w:line="520" w:lineRule="exact"/>
        <w:ind w:firstLine="560"/>
        <w:rPr>
          <w:rFonts w:hint="eastAsia" w:ascii="仿宋" w:hAnsi="仿宋" w:eastAsia="仿宋" w:cs="仿宋"/>
          <w:color w:val="000000"/>
          <w:sz w:val="30"/>
          <w:szCs w:val="30"/>
          <w:shd w:val="clear" w:color="auto" w:fill="auto"/>
        </w:rPr>
      </w:pPr>
      <w:r>
        <w:rPr>
          <w:rFonts w:hint="eastAsia" w:ascii="仿宋" w:hAnsi="仿宋" w:eastAsia="仿宋" w:cs="仿宋"/>
          <w:color w:val="000000"/>
          <w:sz w:val="30"/>
          <w:szCs w:val="30"/>
          <w:shd w:val="clear" w:color="auto" w:fill="auto"/>
        </w:rPr>
        <w:t>6、法律、行政法规规定的其他条件：</w:t>
      </w:r>
    </w:p>
    <w:p>
      <w:pPr>
        <w:keepNext w:val="0"/>
        <w:pageBreakBefore w:val="0"/>
        <w:shd w:val="clear" w:color="auto"/>
        <w:kinsoku/>
        <w:wordWrap/>
        <w:overflowPunct/>
        <w:topLinePunct w:val="0"/>
        <w:autoSpaceDE/>
        <w:autoSpaceDN/>
        <w:bidi w:val="0"/>
        <w:spacing w:line="520" w:lineRule="exact"/>
        <w:ind w:firstLine="560"/>
        <w:rPr>
          <w:rFonts w:hint="eastAsia" w:ascii="仿宋" w:hAnsi="仿宋" w:eastAsia="仿宋" w:cs="仿宋"/>
          <w:color w:val="000000"/>
          <w:sz w:val="30"/>
          <w:szCs w:val="30"/>
          <w:shd w:val="clear" w:color="auto" w:fill="auto"/>
        </w:rPr>
      </w:pPr>
      <w:r>
        <w:rPr>
          <w:rFonts w:hint="eastAsia" w:ascii="仿宋" w:hAnsi="仿宋" w:eastAsia="仿宋" w:cs="仿宋"/>
          <w:color w:val="000000"/>
          <w:sz w:val="30"/>
          <w:szCs w:val="30"/>
          <w:shd w:val="clear" w:color="auto" w:fill="auto"/>
        </w:rPr>
        <w:t>6.1单位负责人为同一人或者存在直接控股、管理关系的不同比选申请人，不得参加同一合同项下的比选活动。</w:t>
      </w:r>
    </w:p>
    <w:p>
      <w:pPr>
        <w:keepNext w:val="0"/>
        <w:pageBreakBefore w:val="0"/>
        <w:shd w:val="clear" w:color="auto"/>
        <w:kinsoku/>
        <w:wordWrap/>
        <w:overflowPunct/>
        <w:topLinePunct w:val="0"/>
        <w:autoSpaceDE/>
        <w:autoSpaceDN/>
        <w:bidi w:val="0"/>
        <w:spacing w:line="520" w:lineRule="exact"/>
        <w:ind w:firstLine="560"/>
        <w:rPr>
          <w:rFonts w:hint="eastAsia" w:ascii="仿宋" w:hAnsi="仿宋" w:eastAsia="仿宋" w:cs="仿宋"/>
          <w:color w:val="000000"/>
          <w:sz w:val="30"/>
          <w:szCs w:val="30"/>
          <w:shd w:val="clear" w:color="auto" w:fill="auto"/>
        </w:rPr>
      </w:pPr>
      <w:r>
        <w:rPr>
          <w:rFonts w:hint="eastAsia" w:ascii="仿宋" w:hAnsi="仿宋" w:eastAsia="仿宋" w:cs="仿宋"/>
          <w:color w:val="000000"/>
          <w:sz w:val="30"/>
          <w:szCs w:val="30"/>
          <w:shd w:val="clear" w:color="auto" w:fill="auto"/>
        </w:rPr>
        <w:t>6.2供应商单位及其法定代表人、主要负责人不得具有行贿犯罪记录。</w:t>
      </w:r>
    </w:p>
    <w:p>
      <w:pPr>
        <w:keepNext w:val="0"/>
        <w:pageBreakBefore w:val="0"/>
        <w:shd w:val="clear" w:color="auto"/>
        <w:kinsoku/>
        <w:wordWrap/>
        <w:overflowPunct/>
        <w:topLinePunct w:val="0"/>
        <w:autoSpaceDE/>
        <w:autoSpaceDN/>
        <w:bidi w:val="0"/>
        <w:spacing w:line="520" w:lineRule="exact"/>
        <w:ind w:firstLine="560"/>
        <w:rPr>
          <w:rFonts w:hint="eastAsia" w:ascii="仿宋" w:hAnsi="仿宋" w:eastAsia="仿宋" w:cs="仿宋"/>
          <w:color w:val="000000"/>
          <w:sz w:val="30"/>
          <w:szCs w:val="30"/>
          <w:shd w:val="clear" w:color="auto" w:fill="auto"/>
        </w:rPr>
      </w:pPr>
      <w:r>
        <w:rPr>
          <w:rFonts w:hint="eastAsia" w:ascii="仿宋" w:hAnsi="仿宋" w:eastAsia="仿宋" w:cs="仿宋"/>
          <w:color w:val="000000"/>
          <w:sz w:val="30"/>
          <w:szCs w:val="30"/>
          <w:shd w:val="clear" w:color="auto" w:fill="auto"/>
        </w:rPr>
        <w:t>6.3拒绝列入失信被执行人、重大税收违法案件当事人名单、政府采购严重违法失信行为记录名单的比选申请人参加本次比选活动；</w:t>
      </w:r>
    </w:p>
    <w:p>
      <w:pPr>
        <w:pStyle w:val="18"/>
        <w:keepNext w:val="0"/>
        <w:pageBreakBefore w:val="0"/>
        <w:shd w:val="clear" w:color="auto"/>
        <w:kinsoku/>
        <w:wordWrap/>
        <w:overflowPunct/>
        <w:topLinePunct w:val="0"/>
        <w:autoSpaceDE/>
        <w:autoSpaceDN/>
        <w:bidi w:val="0"/>
        <w:spacing w:before="0" w:beforeAutospacing="0" w:after="0" w:afterAutospacing="0" w:line="520" w:lineRule="exact"/>
        <w:ind w:firstLine="300" w:firstLineChars="100"/>
        <w:rPr>
          <w:rFonts w:hint="eastAsia" w:ascii="仿宋" w:hAnsi="仿宋" w:eastAsia="仿宋" w:cs="仿宋"/>
          <w:color w:val="000000"/>
          <w:kern w:val="2"/>
          <w:sz w:val="30"/>
          <w:szCs w:val="30"/>
          <w:shd w:val="clear" w:color="auto" w:fill="auto"/>
        </w:rPr>
      </w:pPr>
      <w:r>
        <w:rPr>
          <w:rFonts w:hint="eastAsia" w:ascii="仿宋" w:hAnsi="仿宋" w:eastAsia="仿宋" w:cs="仿宋"/>
          <w:color w:val="000000"/>
          <w:kern w:val="2"/>
          <w:sz w:val="30"/>
          <w:szCs w:val="30"/>
          <w:shd w:val="clear" w:color="auto" w:fill="auto"/>
        </w:rPr>
        <w:t>    7、本项目不接受联合体参加比选。</w:t>
      </w:r>
    </w:p>
    <w:p>
      <w:pPr>
        <w:pStyle w:val="7"/>
        <w:keepNext w:val="0"/>
        <w:pageBreakBefore w:val="0"/>
        <w:kinsoku/>
        <w:wordWrap/>
        <w:overflowPunct/>
        <w:topLinePunct w:val="0"/>
        <w:autoSpaceDE/>
        <w:autoSpaceDN/>
        <w:bidi w:val="0"/>
        <w:spacing w:line="520" w:lineRule="exact"/>
        <w:ind w:firstLine="0" w:firstLineChars="0"/>
        <w:rPr>
          <w:rFonts w:hint="eastAsia" w:ascii="仿宋" w:hAnsi="仿宋" w:eastAsia="仿宋" w:cs="仿宋"/>
          <w:b/>
          <w:bCs/>
          <w:sz w:val="30"/>
          <w:szCs w:val="30"/>
        </w:rPr>
      </w:pPr>
      <w:r>
        <w:rPr>
          <w:rFonts w:hint="eastAsia" w:ascii="仿宋" w:hAnsi="仿宋" w:eastAsia="仿宋" w:cs="仿宋"/>
          <w:b/>
          <w:bCs/>
          <w:color w:val="000000"/>
          <w:sz w:val="30"/>
          <w:szCs w:val="30"/>
        </w:rPr>
        <w:t>三、</w:t>
      </w:r>
      <w:r>
        <w:rPr>
          <w:rFonts w:hint="eastAsia" w:ascii="仿宋" w:hAnsi="仿宋" w:eastAsia="仿宋" w:cs="仿宋"/>
          <w:b/>
          <w:bCs/>
          <w:sz w:val="30"/>
          <w:szCs w:val="30"/>
        </w:rPr>
        <w:t>商务要求（实质性要求）</w:t>
      </w:r>
    </w:p>
    <w:p>
      <w:pPr>
        <w:pStyle w:val="7"/>
        <w:keepNext w:val="0"/>
        <w:pageBreakBefore w:val="0"/>
        <w:numPr>
          <w:ilvl w:val="0"/>
          <w:numId w:val="2"/>
        </w:numPr>
        <w:kinsoku/>
        <w:wordWrap/>
        <w:overflowPunct/>
        <w:topLinePunct w:val="0"/>
        <w:autoSpaceDE/>
        <w:autoSpaceDN/>
        <w:bidi w:val="0"/>
        <w:spacing w:line="520" w:lineRule="exact"/>
        <w:ind w:left="142" w:hanging="142" w:firstLineChars="0"/>
        <w:rPr>
          <w:rFonts w:hint="eastAsia" w:ascii="仿宋" w:hAnsi="仿宋" w:eastAsia="仿宋" w:cs="仿宋"/>
          <w:bCs/>
          <w:sz w:val="30"/>
          <w:szCs w:val="30"/>
        </w:rPr>
      </w:pPr>
      <w:r>
        <w:rPr>
          <w:rFonts w:hint="eastAsia" w:ascii="仿宋" w:hAnsi="仿宋" w:eastAsia="仿宋" w:cs="仿宋"/>
          <w:bCs/>
          <w:sz w:val="30"/>
          <w:szCs w:val="30"/>
        </w:rPr>
        <w:t>本项目技术服务合同期限为1年。</w:t>
      </w:r>
    </w:p>
    <w:p>
      <w:pPr>
        <w:pStyle w:val="7"/>
        <w:keepNext w:val="0"/>
        <w:pageBreakBefore w:val="0"/>
        <w:numPr>
          <w:ilvl w:val="0"/>
          <w:numId w:val="2"/>
        </w:numPr>
        <w:kinsoku/>
        <w:wordWrap/>
        <w:overflowPunct/>
        <w:topLinePunct w:val="0"/>
        <w:autoSpaceDE/>
        <w:autoSpaceDN/>
        <w:bidi w:val="0"/>
        <w:spacing w:line="520" w:lineRule="exact"/>
        <w:ind w:left="142" w:hanging="142" w:firstLineChars="0"/>
        <w:rPr>
          <w:rFonts w:hint="eastAsia" w:ascii="仿宋" w:hAnsi="仿宋" w:eastAsia="仿宋" w:cs="仿宋"/>
          <w:sz w:val="30"/>
          <w:szCs w:val="30"/>
        </w:rPr>
      </w:pPr>
      <w:r>
        <w:rPr>
          <w:rFonts w:hint="eastAsia" w:ascii="仿宋" w:hAnsi="仿宋" w:eastAsia="仿宋" w:cs="仿宋"/>
          <w:bCs/>
          <w:sz w:val="30"/>
          <w:szCs w:val="30"/>
        </w:rPr>
        <w:t>服务地点：大邑县人民医院医学影像科</w:t>
      </w:r>
      <w:r>
        <w:rPr>
          <w:rFonts w:hint="eastAsia" w:ascii="仿宋" w:hAnsi="仿宋" w:eastAsia="仿宋" w:cs="仿宋"/>
          <w:sz w:val="30"/>
          <w:szCs w:val="30"/>
        </w:rPr>
        <w:t>。</w:t>
      </w:r>
    </w:p>
    <w:p>
      <w:pPr>
        <w:pStyle w:val="7"/>
        <w:keepNext w:val="0"/>
        <w:pageBreakBefore w:val="0"/>
        <w:numPr>
          <w:ilvl w:val="0"/>
          <w:numId w:val="2"/>
        </w:numPr>
        <w:kinsoku/>
        <w:wordWrap/>
        <w:overflowPunct/>
        <w:topLinePunct w:val="0"/>
        <w:autoSpaceDE/>
        <w:autoSpaceDN/>
        <w:bidi w:val="0"/>
        <w:spacing w:line="520" w:lineRule="exact"/>
        <w:ind w:left="0" w:firstLine="0" w:firstLineChars="0"/>
        <w:rPr>
          <w:rFonts w:hint="eastAsia" w:ascii="仿宋" w:hAnsi="仿宋" w:eastAsia="仿宋" w:cs="仿宋"/>
          <w:sz w:val="30"/>
          <w:szCs w:val="30"/>
        </w:rPr>
      </w:pPr>
      <w:r>
        <w:rPr>
          <w:rFonts w:hint="eastAsia" w:ascii="仿宋" w:hAnsi="仿宋" w:eastAsia="仿宋" w:cs="仿宋"/>
          <w:sz w:val="30"/>
          <w:szCs w:val="30"/>
        </w:rPr>
        <w:t>付款方式：合同签订后，每满半年并经考核合格后，甲方接到乙方全套合法有效支付凭证资料后15个工作日内支付本合同总金额50%。</w:t>
      </w:r>
    </w:p>
    <w:p>
      <w:pPr>
        <w:pStyle w:val="15"/>
        <w:keepNext w:val="0"/>
        <w:pageBreakBefore w:val="0"/>
        <w:numPr>
          <w:ilvl w:val="0"/>
          <w:numId w:val="2"/>
        </w:numPr>
        <w:kinsoku/>
        <w:wordWrap/>
        <w:overflowPunct/>
        <w:topLinePunct w:val="0"/>
        <w:autoSpaceDE/>
        <w:autoSpaceDN/>
        <w:bidi w:val="0"/>
        <w:adjustRightInd w:val="0"/>
        <w:snapToGrid w:val="0"/>
        <w:spacing w:line="520" w:lineRule="exact"/>
        <w:ind w:left="142" w:hanging="142" w:firstLineChars="0"/>
        <w:rPr>
          <w:rFonts w:hint="eastAsia" w:ascii="仿宋" w:hAnsi="仿宋" w:eastAsia="仿宋" w:cs="仿宋"/>
          <w:sz w:val="30"/>
          <w:szCs w:val="30"/>
        </w:rPr>
      </w:pPr>
      <w:r>
        <w:rPr>
          <w:rFonts w:hint="eastAsia" w:ascii="仿宋" w:hAnsi="仿宋" w:eastAsia="仿宋" w:cs="仿宋"/>
          <w:sz w:val="30"/>
          <w:szCs w:val="30"/>
        </w:rPr>
        <w:t>服务期内，采购人有权对中标供应商进行考核，满分 100分，得分 80分以上为合格。</w:t>
      </w:r>
    </w:p>
    <w:p>
      <w:pPr>
        <w:pStyle w:val="2"/>
        <w:keepNext w:val="0"/>
        <w:pageBreakBefore w:val="0"/>
        <w:kinsoku/>
        <w:wordWrap/>
        <w:overflowPunct/>
        <w:topLinePunct w:val="0"/>
        <w:autoSpaceDE/>
        <w:autoSpaceDN/>
        <w:bidi w:val="0"/>
        <w:spacing w:line="520" w:lineRule="exact"/>
        <w:rPr>
          <w:rFonts w:hint="eastAsia" w:ascii="仿宋" w:hAnsi="仿宋" w:eastAsia="仿宋" w:cs="仿宋"/>
          <w:sz w:val="30"/>
          <w:szCs w:val="30"/>
        </w:rPr>
      </w:pPr>
      <w:r>
        <w:rPr>
          <w:rFonts w:hint="eastAsia" w:ascii="仿宋" w:hAnsi="仿宋" w:eastAsia="仿宋" w:cs="仿宋"/>
          <w:sz w:val="30"/>
          <w:szCs w:val="30"/>
        </w:rPr>
        <w:t>考核机制表</w:t>
      </w:r>
    </w:p>
    <w:tbl>
      <w:tblPr>
        <w:tblStyle w:val="9"/>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5"/>
        <w:gridCol w:w="1501"/>
        <w:gridCol w:w="1110"/>
        <w:gridCol w:w="3756"/>
        <w:gridCol w:w="13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5" w:hRule="atLeast"/>
        </w:trPr>
        <w:tc>
          <w:tcPr>
            <w:tcW w:w="765" w:type="dxa"/>
            <w:vAlign w:val="center"/>
          </w:tcPr>
          <w:p>
            <w:pPr>
              <w:keepNext w:val="0"/>
              <w:pageBreakBefore w:val="0"/>
              <w:kinsoku/>
              <w:wordWrap/>
              <w:overflowPunct/>
              <w:topLinePunct w:val="0"/>
              <w:autoSpaceDE/>
              <w:autoSpaceDN/>
              <w:bidi w:val="0"/>
              <w:spacing w:line="520" w:lineRule="exact"/>
              <w:jc w:val="center"/>
              <w:rPr>
                <w:rFonts w:hint="eastAsia" w:ascii="仿宋" w:hAnsi="仿宋" w:eastAsia="仿宋" w:cs="仿宋"/>
                <w:color w:val="000000"/>
                <w:sz w:val="30"/>
                <w:szCs w:val="30"/>
              </w:rPr>
            </w:pPr>
            <w:r>
              <w:rPr>
                <w:rFonts w:hint="eastAsia" w:ascii="仿宋" w:hAnsi="仿宋" w:eastAsia="仿宋" w:cs="仿宋"/>
                <w:color w:val="000000"/>
                <w:sz w:val="30"/>
                <w:szCs w:val="30"/>
              </w:rPr>
              <w:t>序号</w:t>
            </w:r>
          </w:p>
        </w:tc>
        <w:tc>
          <w:tcPr>
            <w:tcW w:w="1501" w:type="dxa"/>
            <w:vAlign w:val="center"/>
          </w:tcPr>
          <w:p>
            <w:pPr>
              <w:keepNext w:val="0"/>
              <w:pageBreakBefore w:val="0"/>
              <w:kinsoku/>
              <w:wordWrap/>
              <w:overflowPunct/>
              <w:topLinePunct w:val="0"/>
              <w:autoSpaceDE/>
              <w:autoSpaceDN/>
              <w:bidi w:val="0"/>
              <w:spacing w:line="520" w:lineRule="exact"/>
              <w:jc w:val="center"/>
              <w:rPr>
                <w:rFonts w:hint="eastAsia" w:ascii="仿宋" w:hAnsi="仿宋" w:eastAsia="仿宋" w:cs="仿宋"/>
                <w:color w:val="000000"/>
                <w:sz w:val="30"/>
                <w:szCs w:val="30"/>
              </w:rPr>
            </w:pPr>
            <w:r>
              <w:rPr>
                <w:rFonts w:hint="eastAsia" w:ascii="仿宋" w:hAnsi="仿宋" w:eastAsia="仿宋" w:cs="仿宋"/>
                <w:color w:val="000000"/>
                <w:sz w:val="30"/>
                <w:szCs w:val="30"/>
              </w:rPr>
              <w:t>评分因素</w:t>
            </w:r>
          </w:p>
        </w:tc>
        <w:tc>
          <w:tcPr>
            <w:tcW w:w="1110" w:type="dxa"/>
            <w:vAlign w:val="center"/>
          </w:tcPr>
          <w:p>
            <w:pPr>
              <w:keepNext w:val="0"/>
              <w:pageBreakBefore w:val="0"/>
              <w:kinsoku/>
              <w:wordWrap/>
              <w:overflowPunct/>
              <w:topLinePunct w:val="0"/>
              <w:autoSpaceDE/>
              <w:autoSpaceDN/>
              <w:bidi w:val="0"/>
              <w:spacing w:line="520" w:lineRule="exact"/>
              <w:jc w:val="center"/>
              <w:rPr>
                <w:rFonts w:hint="eastAsia" w:ascii="仿宋" w:hAnsi="仿宋" w:eastAsia="仿宋" w:cs="仿宋"/>
                <w:color w:val="000000"/>
                <w:sz w:val="30"/>
                <w:szCs w:val="30"/>
              </w:rPr>
            </w:pPr>
            <w:r>
              <w:rPr>
                <w:rFonts w:hint="eastAsia" w:ascii="仿宋" w:hAnsi="仿宋" w:eastAsia="仿宋" w:cs="仿宋"/>
                <w:color w:val="000000"/>
                <w:sz w:val="30"/>
                <w:szCs w:val="30"/>
              </w:rPr>
              <w:t>分值</w:t>
            </w:r>
          </w:p>
        </w:tc>
        <w:tc>
          <w:tcPr>
            <w:tcW w:w="3756" w:type="dxa"/>
            <w:vAlign w:val="center"/>
          </w:tcPr>
          <w:p>
            <w:pPr>
              <w:keepNext w:val="0"/>
              <w:pageBreakBefore w:val="0"/>
              <w:kinsoku/>
              <w:wordWrap/>
              <w:overflowPunct/>
              <w:topLinePunct w:val="0"/>
              <w:autoSpaceDE/>
              <w:autoSpaceDN/>
              <w:bidi w:val="0"/>
              <w:spacing w:line="520" w:lineRule="exact"/>
              <w:jc w:val="center"/>
              <w:rPr>
                <w:rFonts w:hint="eastAsia" w:ascii="仿宋" w:hAnsi="仿宋" w:eastAsia="仿宋" w:cs="仿宋"/>
                <w:color w:val="000000"/>
                <w:sz w:val="30"/>
                <w:szCs w:val="30"/>
              </w:rPr>
            </w:pPr>
            <w:r>
              <w:rPr>
                <w:rFonts w:hint="eastAsia" w:ascii="仿宋" w:hAnsi="仿宋" w:eastAsia="仿宋" w:cs="仿宋"/>
                <w:color w:val="000000"/>
                <w:sz w:val="30"/>
                <w:szCs w:val="30"/>
              </w:rPr>
              <w:t>评分标准</w:t>
            </w:r>
          </w:p>
        </w:tc>
        <w:tc>
          <w:tcPr>
            <w:tcW w:w="1390" w:type="dxa"/>
            <w:vAlign w:val="center"/>
          </w:tcPr>
          <w:p>
            <w:pPr>
              <w:keepNext w:val="0"/>
              <w:pageBreakBefore w:val="0"/>
              <w:kinsoku/>
              <w:wordWrap/>
              <w:overflowPunct/>
              <w:topLinePunct w:val="0"/>
              <w:autoSpaceDE/>
              <w:autoSpaceDN/>
              <w:bidi w:val="0"/>
              <w:spacing w:line="520" w:lineRule="exact"/>
              <w:jc w:val="center"/>
              <w:rPr>
                <w:rFonts w:hint="eastAsia" w:ascii="仿宋" w:hAnsi="仿宋" w:eastAsia="仿宋" w:cs="仿宋"/>
                <w:color w:val="000000"/>
                <w:sz w:val="30"/>
                <w:szCs w:val="30"/>
              </w:rPr>
            </w:pPr>
            <w:r>
              <w:rPr>
                <w:rFonts w:hint="eastAsia" w:ascii="仿宋" w:hAnsi="仿宋" w:eastAsia="仿宋" w:cs="仿宋"/>
                <w:color w:val="000000"/>
                <w:sz w:val="30"/>
                <w:szCs w:val="3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1" w:hRule="atLeast"/>
        </w:trPr>
        <w:tc>
          <w:tcPr>
            <w:tcW w:w="765" w:type="dxa"/>
            <w:vAlign w:val="center"/>
          </w:tcPr>
          <w:p>
            <w:pPr>
              <w:keepNext w:val="0"/>
              <w:pageBreakBefore w:val="0"/>
              <w:kinsoku/>
              <w:wordWrap/>
              <w:overflowPunct/>
              <w:topLinePunct w:val="0"/>
              <w:autoSpaceDE/>
              <w:autoSpaceDN/>
              <w:bidi w:val="0"/>
              <w:spacing w:line="520" w:lineRule="exact"/>
              <w:jc w:val="center"/>
              <w:rPr>
                <w:rFonts w:hint="eastAsia" w:ascii="仿宋" w:hAnsi="仿宋" w:eastAsia="仿宋" w:cs="仿宋"/>
                <w:color w:val="000000"/>
                <w:sz w:val="30"/>
                <w:szCs w:val="30"/>
              </w:rPr>
            </w:pPr>
            <w:r>
              <w:rPr>
                <w:rFonts w:hint="eastAsia" w:ascii="仿宋" w:hAnsi="仿宋" w:eastAsia="仿宋" w:cs="仿宋"/>
                <w:color w:val="000000"/>
                <w:sz w:val="30"/>
                <w:szCs w:val="30"/>
              </w:rPr>
              <w:t>1</w:t>
            </w:r>
          </w:p>
        </w:tc>
        <w:tc>
          <w:tcPr>
            <w:tcW w:w="1501" w:type="dxa"/>
            <w:vAlign w:val="center"/>
          </w:tcPr>
          <w:p>
            <w:pPr>
              <w:keepNext w:val="0"/>
              <w:pageBreakBefore w:val="0"/>
              <w:kinsoku/>
              <w:wordWrap/>
              <w:overflowPunct/>
              <w:topLinePunct w:val="0"/>
              <w:autoSpaceDE/>
              <w:autoSpaceDN/>
              <w:bidi w:val="0"/>
              <w:spacing w:line="520" w:lineRule="exact"/>
              <w:jc w:val="center"/>
              <w:rPr>
                <w:rFonts w:hint="eastAsia" w:ascii="仿宋" w:hAnsi="仿宋" w:eastAsia="仿宋" w:cs="仿宋"/>
                <w:color w:val="000000"/>
                <w:sz w:val="30"/>
                <w:szCs w:val="30"/>
              </w:rPr>
            </w:pPr>
            <w:r>
              <w:rPr>
                <w:rFonts w:hint="eastAsia" w:ascii="仿宋" w:hAnsi="仿宋" w:eastAsia="仿宋" w:cs="仿宋"/>
                <w:color w:val="000000"/>
                <w:sz w:val="30"/>
                <w:szCs w:val="30"/>
              </w:rPr>
              <w:t>开机率</w:t>
            </w:r>
          </w:p>
        </w:tc>
        <w:tc>
          <w:tcPr>
            <w:tcW w:w="1110" w:type="dxa"/>
            <w:vAlign w:val="center"/>
          </w:tcPr>
          <w:p>
            <w:pPr>
              <w:keepNext w:val="0"/>
              <w:pageBreakBefore w:val="0"/>
              <w:kinsoku/>
              <w:wordWrap/>
              <w:overflowPunct/>
              <w:topLinePunct w:val="0"/>
              <w:autoSpaceDE/>
              <w:autoSpaceDN/>
              <w:bidi w:val="0"/>
              <w:spacing w:line="520" w:lineRule="exact"/>
              <w:jc w:val="center"/>
              <w:rPr>
                <w:rFonts w:hint="eastAsia" w:ascii="仿宋" w:hAnsi="仿宋" w:eastAsia="仿宋" w:cs="仿宋"/>
                <w:color w:val="000000"/>
                <w:sz w:val="30"/>
                <w:szCs w:val="30"/>
              </w:rPr>
            </w:pPr>
            <w:r>
              <w:rPr>
                <w:rFonts w:hint="eastAsia" w:ascii="仿宋" w:hAnsi="仿宋" w:eastAsia="仿宋" w:cs="仿宋"/>
                <w:color w:val="000000"/>
                <w:sz w:val="30"/>
                <w:szCs w:val="30"/>
              </w:rPr>
              <w:t>40分</w:t>
            </w:r>
          </w:p>
        </w:tc>
        <w:tc>
          <w:tcPr>
            <w:tcW w:w="3756" w:type="dxa"/>
            <w:vAlign w:val="center"/>
          </w:tcPr>
          <w:p>
            <w:pPr>
              <w:keepNext w:val="0"/>
              <w:pageBreakBefore w:val="0"/>
              <w:kinsoku/>
              <w:wordWrap/>
              <w:overflowPunct/>
              <w:topLinePunct w:val="0"/>
              <w:autoSpaceDE/>
              <w:autoSpaceDN/>
              <w:bidi w:val="0"/>
              <w:spacing w:line="520" w:lineRule="exact"/>
              <w:jc w:val="center"/>
              <w:rPr>
                <w:rFonts w:hint="eastAsia" w:ascii="仿宋" w:hAnsi="仿宋" w:eastAsia="仿宋" w:cs="仿宋"/>
                <w:color w:val="000000"/>
                <w:sz w:val="30"/>
                <w:szCs w:val="30"/>
              </w:rPr>
            </w:pPr>
            <w:r>
              <w:rPr>
                <w:rFonts w:hint="eastAsia" w:ascii="仿宋" w:hAnsi="仿宋" w:eastAsia="仿宋" w:cs="仿宋"/>
                <w:color w:val="000000"/>
                <w:sz w:val="30"/>
                <w:szCs w:val="30"/>
              </w:rPr>
              <w:t>按合同要求开机率应大于95%，规定开机率维95%，每提高1个百分点（四舍五入）加4分，每降低1个百分点（四舍五入）扣5分，扣完为止</w:t>
            </w:r>
          </w:p>
        </w:tc>
        <w:tc>
          <w:tcPr>
            <w:tcW w:w="1390" w:type="dxa"/>
            <w:vMerge w:val="restart"/>
            <w:vAlign w:val="center"/>
          </w:tcPr>
          <w:p>
            <w:pPr>
              <w:keepNext w:val="0"/>
              <w:pageBreakBefore w:val="0"/>
              <w:kinsoku/>
              <w:wordWrap/>
              <w:overflowPunct/>
              <w:topLinePunct w:val="0"/>
              <w:autoSpaceDE/>
              <w:autoSpaceDN/>
              <w:bidi w:val="0"/>
              <w:spacing w:line="520" w:lineRule="exact"/>
              <w:jc w:val="left"/>
              <w:rPr>
                <w:rFonts w:hint="eastAsia" w:ascii="仿宋" w:hAnsi="仿宋" w:eastAsia="仿宋" w:cs="仿宋"/>
                <w:sz w:val="30"/>
                <w:szCs w:val="30"/>
              </w:rPr>
            </w:pPr>
            <w:r>
              <w:rPr>
                <w:rFonts w:hint="eastAsia" w:ascii="仿宋" w:hAnsi="仿宋" w:eastAsia="仿宋" w:cs="仿宋"/>
                <w:sz w:val="30"/>
                <w:szCs w:val="30"/>
              </w:rPr>
              <w:t>考试不合格的，采购人有权终止合同。</w:t>
            </w:r>
          </w:p>
          <w:p>
            <w:pPr>
              <w:keepNext w:val="0"/>
              <w:pageBreakBefore w:val="0"/>
              <w:kinsoku/>
              <w:wordWrap/>
              <w:overflowPunct/>
              <w:topLinePunct w:val="0"/>
              <w:autoSpaceDE/>
              <w:autoSpaceDN/>
              <w:bidi w:val="0"/>
              <w:spacing w:line="520" w:lineRule="exact"/>
              <w:jc w:val="left"/>
              <w:rPr>
                <w:rFonts w:hint="eastAsia" w:ascii="仿宋" w:hAnsi="仿宋" w:eastAsia="仿宋" w:cs="仿宋"/>
                <w:color w:val="00000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5" w:hRule="atLeast"/>
        </w:trPr>
        <w:tc>
          <w:tcPr>
            <w:tcW w:w="765" w:type="dxa"/>
            <w:vAlign w:val="center"/>
          </w:tcPr>
          <w:p>
            <w:pPr>
              <w:keepNext w:val="0"/>
              <w:pageBreakBefore w:val="0"/>
              <w:kinsoku/>
              <w:wordWrap/>
              <w:overflowPunct/>
              <w:topLinePunct w:val="0"/>
              <w:autoSpaceDE/>
              <w:autoSpaceDN/>
              <w:bidi w:val="0"/>
              <w:spacing w:line="520" w:lineRule="exact"/>
              <w:jc w:val="center"/>
              <w:rPr>
                <w:rFonts w:hint="eastAsia" w:ascii="仿宋" w:hAnsi="仿宋" w:eastAsia="仿宋" w:cs="仿宋"/>
                <w:color w:val="000000"/>
                <w:sz w:val="30"/>
                <w:szCs w:val="30"/>
              </w:rPr>
            </w:pPr>
            <w:r>
              <w:rPr>
                <w:rFonts w:hint="eastAsia" w:ascii="仿宋" w:hAnsi="仿宋" w:eastAsia="仿宋" w:cs="仿宋"/>
                <w:color w:val="000000"/>
                <w:sz w:val="30"/>
                <w:szCs w:val="30"/>
              </w:rPr>
              <w:t>2</w:t>
            </w:r>
          </w:p>
        </w:tc>
        <w:tc>
          <w:tcPr>
            <w:tcW w:w="1501" w:type="dxa"/>
            <w:vAlign w:val="center"/>
          </w:tcPr>
          <w:p>
            <w:pPr>
              <w:keepNext w:val="0"/>
              <w:pageBreakBefore w:val="0"/>
              <w:kinsoku/>
              <w:wordWrap/>
              <w:overflowPunct/>
              <w:topLinePunct w:val="0"/>
              <w:autoSpaceDE/>
              <w:autoSpaceDN/>
              <w:bidi w:val="0"/>
              <w:spacing w:line="520" w:lineRule="exact"/>
              <w:jc w:val="center"/>
              <w:rPr>
                <w:rFonts w:hint="eastAsia" w:ascii="仿宋" w:hAnsi="仿宋" w:eastAsia="仿宋" w:cs="仿宋"/>
                <w:color w:val="000000"/>
                <w:sz w:val="30"/>
                <w:szCs w:val="30"/>
              </w:rPr>
            </w:pPr>
            <w:r>
              <w:rPr>
                <w:rFonts w:hint="eastAsia" w:ascii="仿宋" w:hAnsi="仿宋" w:eastAsia="仿宋" w:cs="仿宋"/>
                <w:color w:val="000000"/>
                <w:sz w:val="30"/>
                <w:szCs w:val="30"/>
              </w:rPr>
              <w:t>服务响应速度</w:t>
            </w:r>
          </w:p>
        </w:tc>
        <w:tc>
          <w:tcPr>
            <w:tcW w:w="1110" w:type="dxa"/>
            <w:vAlign w:val="center"/>
          </w:tcPr>
          <w:p>
            <w:pPr>
              <w:keepNext w:val="0"/>
              <w:pageBreakBefore w:val="0"/>
              <w:kinsoku/>
              <w:wordWrap/>
              <w:overflowPunct/>
              <w:topLinePunct w:val="0"/>
              <w:autoSpaceDE/>
              <w:autoSpaceDN/>
              <w:bidi w:val="0"/>
              <w:spacing w:line="520" w:lineRule="exact"/>
              <w:jc w:val="center"/>
              <w:rPr>
                <w:rFonts w:hint="eastAsia" w:ascii="仿宋" w:hAnsi="仿宋" w:eastAsia="仿宋" w:cs="仿宋"/>
                <w:color w:val="000000"/>
                <w:sz w:val="30"/>
                <w:szCs w:val="30"/>
              </w:rPr>
            </w:pPr>
            <w:r>
              <w:rPr>
                <w:rFonts w:hint="eastAsia" w:ascii="仿宋" w:hAnsi="仿宋" w:eastAsia="仿宋" w:cs="仿宋"/>
                <w:color w:val="000000"/>
                <w:sz w:val="30"/>
                <w:szCs w:val="30"/>
              </w:rPr>
              <w:t>15分</w:t>
            </w:r>
          </w:p>
        </w:tc>
        <w:tc>
          <w:tcPr>
            <w:tcW w:w="3756" w:type="dxa"/>
            <w:vAlign w:val="center"/>
          </w:tcPr>
          <w:p>
            <w:pPr>
              <w:keepNext w:val="0"/>
              <w:pageBreakBefore w:val="0"/>
              <w:kinsoku/>
              <w:wordWrap/>
              <w:overflowPunct/>
              <w:topLinePunct w:val="0"/>
              <w:autoSpaceDE/>
              <w:autoSpaceDN/>
              <w:bidi w:val="0"/>
              <w:spacing w:line="520" w:lineRule="exact"/>
              <w:jc w:val="center"/>
              <w:rPr>
                <w:rFonts w:hint="eastAsia" w:ascii="仿宋" w:hAnsi="仿宋" w:eastAsia="仿宋" w:cs="仿宋"/>
                <w:color w:val="000000"/>
                <w:sz w:val="30"/>
                <w:szCs w:val="30"/>
              </w:rPr>
            </w:pPr>
            <w:r>
              <w:rPr>
                <w:rFonts w:hint="eastAsia" w:ascii="仿宋" w:hAnsi="仿宋" w:eastAsia="仿宋" w:cs="仿宋"/>
                <w:color w:val="000000"/>
                <w:sz w:val="30"/>
                <w:szCs w:val="30"/>
              </w:rPr>
              <w:t>报修后8小时内到现场得15分，延迟1天扣5分，扣完为止。</w:t>
            </w:r>
          </w:p>
        </w:tc>
        <w:tc>
          <w:tcPr>
            <w:tcW w:w="1390" w:type="dxa"/>
            <w:vMerge w:val="continue"/>
            <w:vAlign w:val="center"/>
          </w:tcPr>
          <w:p>
            <w:pPr>
              <w:keepNext w:val="0"/>
              <w:pageBreakBefore w:val="0"/>
              <w:kinsoku/>
              <w:wordWrap/>
              <w:overflowPunct/>
              <w:topLinePunct w:val="0"/>
              <w:autoSpaceDE/>
              <w:autoSpaceDN/>
              <w:bidi w:val="0"/>
              <w:spacing w:line="520" w:lineRule="exact"/>
              <w:jc w:val="center"/>
              <w:rPr>
                <w:rFonts w:hint="eastAsia" w:ascii="仿宋" w:hAnsi="仿宋" w:eastAsia="仿宋" w:cs="仿宋"/>
                <w:color w:val="00000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5" w:hRule="atLeast"/>
        </w:trPr>
        <w:tc>
          <w:tcPr>
            <w:tcW w:w="765" w:type="dxa"/>
            <w:vAlign w:val="center"/>
          </w:tcPr>
          <w:p>
            <w:pPr>
              <w:keepNext w:val="0"/>
              <w:pageBreakBefore w:val="0"/>
              <w:kinsoku/>
              <w:wordWrap/>
              <w:overflowPunct/>
              <w:topLinePunct w:val="0"/>
              <w:autoSpaceDE/>
              <w:autoSpaceDN/>
              <w:bidi w:val="0"/>
              <w:spacing w:line="520" w:lineRule="exact"/>
              <w:jc w:val="center"/>
              <w:rPr>
                <w:rFonts w:hint="eastAsia" w:ascii="仿宋" w:hAnsi="仿宋" w:eastAsia="仿宋" w:cs="仿宋"/>
                <w:color w:val="000000"/>
                <w:sz w:val="30"/>
                <w:szCs w:val="30"/>
              </w:rPr>
            </w:pPr>
            <w:r>
              <w:rPr>
                <w:rFonts w:hint="eastAsia" w:ascii="仿宋" w:hAnsi="仿宋" w:eastAsia="仿宋" w:cs="仿宋"/>
                <w:color w:val="000000"/>
                <w:sz w:val="30"/>
                <w:szCs w:val="30"/>
              </w:rPr>
              <w:t>3</w:t>
            </w:r>
          </w:p>
        </w:tc>
        <w:tc>
          <w:tcPr>
            <w:tcW w:w="1501" w:type="dxa"/>
            <w:vAlign w:val="center"/>
          </w:tcPr>
          <w:p>
            <w:pPr>
              <w:keepNext w:val="0"/>
              <w:pageBreakBefore w:val="0"/>
              <w:kinsoku/>
              <w:wordWrap/>
              <w:overflowPunct/>
              <w:topLinePunct w:val="0"/>
              <w:autoSpaceDE/>
              <w:autoSpaceDN/>
              <w:bidi w:val="0"/>
              <w:spacing w:line="520" w:lineRule="exact"/>
              <w:jc w:val="center"/>
              <w:rPr>
                <w:rFonts w:hint="eastAsia" w:ascii="仿宋" w:hAnsi="仿宋" w:eastAsia="仿宋" w:cs="仿宋"/>
                <w:color w:val="000000"/>
                <w:sz w:val="30"/>
                <w:szCs w:val="30"/>
              </w:rPr>
            </w:pPr>
            <w:r>
              <w:rPr>
                <w:rFonts w:hint="eastAsia" w:ascii="仿宋" w:hAnsi="仿宋" w:eastAsia="仿宋" w:cs="仿宋"/>
                <w:color w:val="000000"/>
                <w:sz w:val="30"/>
                <w:szCs w:val="30"/>
              </w:rPr>
              <w:t>服务态度</w:t>
            </w:r>
          </w:p>
        </w:tc>
        <w:tc>
          <w:tcPr>
            <w:tcW w:w="1110" w:type="dxa"/>
            <w:vAlign w:val="center"/>
          </w:tcPr>
          <w:p>
            <w:pPr>
              <w:keepNext w:val="0"/>
              <w:pageBreakBefore w:val="0"/>
              <w:kinsoku/>
              <w:wordWrap/>
              <w:overflowPunct/>
              <w:topLinePunct w:val="0"/>
              <w:autoSpaceDE/>
              <w:autoSpaceDN/>
              <w:bidi w:val="0"/>
              <w:spacing w:line="520" w:lineRule="exact"/>
              <w:jc w:val="center"/>
              <w:rPr>
                <w:rFonts w:hint="eastAsia" w:ascii="仿宋" w:hAnsi="仿宋" w:eastAsia="仿宋" w:cs="仿宋"/>
                <w:color w:val="000000"/>
                <w:sz w:val="30"/>
                <w:szCs w:val="30"/>
              </w:rPr>
            </w:pPr>
            <w:r>
              <w:rPr>
                <w:rFonts w:hint="eastAsia" w:ascii="仿宋" w:hAnsi="仿宋" w:eastAsia="仿宋" w:cs="仿宋"/>
                <w:color w:val="000000"/>
                <w:sz w:val="30"/>
                <w:szCs w:val="30"/>
              </w:rPr>
              <w:t>15分</w:t>
            </w:r>
          </w:p>
        </w:tc>
        <w:tc>
          <w:tcPr>
            <w:tcW w:w="3756" w:type="dxa"/>
            <w:vAlign w:val="center"/>
          </w:tcPr>
          <w:p>
            <w:pPr>
              <w:keepNext w:val="0"/>
              <w:pageBreakBefore w:val="0"/>
              <w:kinsoku/>
              <w:wordWrap/>
              <w:overflowPunct/>
              <w:topLinePunct w:val="0"/>
              <w:autoSpaceDE/>
              <w:autoSpaceDN/>
              <w:bidi w:val="0"/>
              <w:spacing w:line="520" w:lineRule="exact"/>
              <w:jc w:val="center"/>
              <w:rPr>
                <w:rFonts w:hint="eastAsia" w:ascii="仿宋" w:hAnsi="仿宋" w:eastAsia="仿宋" w:cs="仿宋"/>
                <w:color w:val="000000"/>
                <w:sz w:val="30"/>
                <w:szCs w:val="30"/>
              </w:rPr>
            </w:pPr>
            <w:r>
              <w:rPr>
                <w:rFonts w:hint="eastAsia" w:ascii="仿宋" w:hAnsi="仿宋" w:eastAsia="仿宋" w:cs="仿宋"/>
                <w:color w:val="000000"/>
                <w:sz w:val="30"/>
                <w:szCs w:val="30"/>
              </w:rPr>
              <w:t>科室对服务评价90分以上得15分，70-90分得8分，低于70分不得分。</w:t>
            </w:r>
          </w:p>
        </w:tc>
        <w:tc>
          <w:tcPr>
            <w:tcW w:w="1390" w:type="dxa"/>
            <w:vMerge w:val="continue"/>
            <w:vAlign w:val="center"/>
          </w:tcPr>
          <w:p>
            <w:pPr>
              <w:keepNext w:val="0"/>
              <w:pageBreakBefore w:val="0"/>
              <w:kinsoku/>
              <w:wordWrap/>
              <w:overflowPunct/>
              <w:topLinePunct w:val="0"/>
              <w:autoSpaceDE/>
              <w:autoSpaceDN/>
              <w:bidi w:val="0"/>
              <w:spacing w:line="520" w:lineRule="exact"/>
              <w:jc w:val="center"/>
              <w:rPr>
                <w:rFonts w:hint="eastAsia" w:ascii="仿宋" w:hAnsi="仿宋" w:eastAsia="仿宋" w:cs="仿宋"/>
                <w:color w:val="00000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4" w:hRule="atLeast"/>
        </w:trPr>
        <w:tc>
          <w:tcPr>
            <w:tcW w:w="765" w:type="dxa"/>
            <w:vAlign w:val="center"/>
          </w:tcPr>
          <w:p>
            <w:pPr>
              <w:keepNext w:val="0"/>
              <w:pageBreakBefore w:val="0"/>
              <w:kinsoku/>
              <w:wordWrap/>
              <w:overflowPunct/>
              <w:topLinePunct w:val="0"/>
              <w:autoSpaceDE/>
              <w:autoSpaceDN/>
              <w:bidi w:val="0"/>
              <w:spacing w:line="520" w:lineRule="exact"/>
              <w:jc w:val="center"/>
              <w:rPr>
                <w:rFonts w:hint="eastAsia" w:ascii="仿宋" w:hAnsi="仿宋" w:eastAsia="仿宋" w:cs="仿宋"/>
                <w:color w:val="000000"/>
                <w:sz w:val="30"/>
                <w:szCs w:val="30"/>
              </w:rPr>
            </w:pPr>
            <w:r>
              <w:rPr>
                <w:rFonts w:hint="eastAsia" w:ascii="仿宋" w:hAnsi="仿宋" w:eastAsia="仿宋" w:cs="仿宋"/>
                <w:color w:val="000000"/>
                <w:sz w:val="30"/>
                <w:szCs w:val="30"/>
              </w:rPr>
              <w:t>4</w:t>
            </w:r>
          </w:p>
        </w:tc>
        <w:tc>
          <w:tcPr>
            <w:tcW w:w="1501" w:type="dxa"/>
            <w:vAlign w:val="center"/>
          </w:tcPr>
          <w:p>
            <w:pPr>
              <w:keepNext w:val="0"/>
              <w:pageBreakBefore w:val="0"/>
              <w:kinsoku/>
              <w:wordWrap/>
              <w:overflowPunct/>
              <w:topLinePunct w:val="0"/>
              <w:autoSpaceDE/>
              <w:autoSpaceDN/>
              <w:bidi w:val="0"/>
              <w:spacing w:line="520" w:lineRule="exact"/>
              <w:jc w:val="center"/>
              <w:rPr>
                <w:rFonts w:hint="eastAsia" w:ascii="仿宋" w:hAnsi="仿宋" w:eastAsia="仿宋" w:cs="仿宋"/>
                <w:color w:val="000000"/>
                <w:sz w:val="30"/>
                <w:szCs w:val="30"/>
              </w:rPr>
            </w:pPr>
            <w:r>
              <w:rPr>
                <w:rFonts w:hint="eastAsia" w:ascii="仿宋" w:hAnsi="仿宋" w:eastAsia="仿宋" w:cs="仿宋"/>
                <w:color w:val="000000"/>
                <w:sz w:val="30"/>
                <w:szCs w:val="30"/>
              </w:rPr>
              <w:t>维护保养</w:t>
            </w:r>
          </w:p>
        </w:tc>
        <w:tc>
          <w:tcPr>
            <w:tcW w:w="1110" w:type="dxa"/>
            <w:vAlign w:val="center"/>
          </w:tcPr>
          <w:p>
            <w:pPr>
              <w:keepNext w:val="0"/>
              <w:pageBreakBefore w:val="0"/>
              <w:kinsoku/>
              <w:wordWrap/>
              <w:overflowPunct/>
              <w:topLinePunct w:val="0"/>
              <w:autoSpaceDE/>
              <w:autoSpaceDN/>
              <w:bidi w:val="0"/>
              <w:spacing w:line="520" w:lineRule="exact"/>
              <w:jc w:val="center"/>
              <w:rPr>
                <w:rFonts w:hint="eastAsia" w:ascii="仿宋" w:hAnsi="仿宋" w:eastAsia="仿宋" w:cs="仿宋"/>
                <w:color w:val="000000"/>
                <w:sz w:val="30"/>
                <w:szCs w:val="30"/>
              </w:rPr>
            </w:pPr>
            <w:r>
              <w:rPr>
                <w:rFonts w:hint="eastAsia" w:ascii="仿宋" w:hAnsi="仿宋" w:eastAsia="仿宋" w:cs="仿宋"/>
                <w:color w:val="000000"/>
                <w:sz w:val="30"/>
                <w:szCs w:val="30"/>
              </w:rPr>
              <w:t>10分</w:t>
            </w:r>
          </w:p>
        </w:tc>
        <w:tc>
          <w:tcPr>
            <w:tcW w:w="3756" w:type="dxa"/>
            <w:vAlign w:val="center"/>
          </w:tcPr>
          <w:p>
            <w:pPr>
              <w:keepNext w:val="0"/>
              <w:pageBreakBefore w:val="0"/>
              <w:kinsoku/>
              <w:wordWrap/>
              <w:overflowPunct/>
              <w:topLinePunct w:val="0"/>
              <w:autoSpaceDE/>
              <w:autoSpaceDN/>
              <w:bidi w:val="0"/>
              <w:spacing w:line="520" w:lineRule="exact"/>
              <w:jc w:val="center"/>
              <w:rPr>
                <w:rFonts w:hint="eastAsia" w:ascii="仿宋" w:hAnsi="仿宋" w:eastAsia="仿宋" w:cs="仿宋"/>
                <w:color w:val="000000"/>
                <w:sz w:val="30"/>
                <w:szCs w:val="30"/>
              </w:rPr>
            </w:pPr>
            <w:r>
              <w:rPr>
                <w:rFonts w:hint="eastAsia" w:ascii="仿宋" w:hAnsi="仿宋" w:eastAsia="仿宋" w:cs="仿宋"/>
                <w:color w:val="000000"/>
                <w:sz w:val="30"/>
                <w:szCs w:val="30"/>
              </w:rPr>
              <w:t>每年4次维护保养按合同规定内容完成，得20分。少一次扣5分，扣完为止。</w:t>
            </w:r>
          </w:p>
        </w:tc>
        <w:tc>
          <w:tcPr>
            <w:tcW w:w="1390" w:type="dxa"/>
            <w:vMerge w:val="continue"/>
            <w:vAlign w:val="center"/>
          </w:tcPr>
          <w:p>
            <w:pPr>
              <w:keepNext w:val="0"/>
              <w:pageBreakBefore w:val="0"/>
              <w:kinsoku/>
              <w:wordWrap/>
              <w:overflowPunct/>
              <w:topLinePunct w:val="0"/>
              <w:autoSpaceDE/>
              <w:autoSpaceDN/>
              <w:bidi w:val="0"/>
              <w:spacing w:line="520" w:lineRule="exact"/>
              <w:jc w:val="center"/>
              <w:rPr>
                <w:rFonts w:hint="eastAsia" w:ascii="仿宋" w:hAnsi="仿宋" w:eastAsia="仿宋" w:cs="仿宋"/>
                <w:color w:val="00000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4" w:hRule="atLeast"/>
        </w:trPr>
        <w:tc>
          <w:tcPr>
            <w:tcW w:w="765" w:type="dxa"/>
            <w:vAlign w:val="center"/>
          </w:tcPr>
          <w:p>
            <w:pPr>
              <w:keepNext w:val="0"/>
              <w:pageBreakBefore w:val="0"/>
              <w:kinsoku/>
              <w:wordWrap/>
              <w:overflowPunct/>
              <w:topLinePunct w:val="0"/>
              <w:autoSpaceDE/>
              <w:autoSpaceDN/>
              <w:bidi w:val="0"/>
              <w:spacing w:line="520" w:lineRule="exact"/>
              <w:jc w:val="center"/>
              <w:rPr>
                <w:rFonts w:hint="eastAsia" w:ascii="仿宋" w:hAnsi="仿宋" w:eastAsia="仿宋" w:cs="仿宋"/>
                <w:color w:val="000000"/>
                <w:sz w:val="30"/>
                <w:szCs w:val="30"/>
              </w:rPr>
            </w:pPr>
            <w:r>
              <w:rPr>
                <w:rFonts w:hint="eastAsia" w:ascii="仿宋" w:hAnsi="仿宋" w:eastAsia="仿宋" w:cs="仿宋"/>
                <w:color w:val="000000"/>
                <w:sz w:val="30"/>
                <w:szCs w:val="30"/>
              </w:rPr>
              <w:t>4</w:t>
            </w:r>
          </w:p>
        </w:tc>
        <w:tc>
          <w:tcPr>
            <w:tcW w:w="1501" w:type="dxa"/>
            <w:vAlign w:val="center"/>
          </w:tcPr>
          <w:p>
            <w:pPr>
              <w:keepNext w:val="0"/>
              <w:pageBreakBefore w:val="0"/>
              <w:kinsoku/>
              <w:wordWrap/>
              <w:overflowPunct/>
              <w:topLinePunct w:val="0"/>
              <w:autoSpaceDE/>
              <w:autoSpaceDN/>
              <w:bidi w:val="0"/>
              <w:spacing w:line="520" w:lineRule="exact"/>
              <w:jc w:val="center"/>
              <w:rPr>
                <w:rFonts w:hint="eastAsia" w:ascii="仿宋" w:hAnsi="仿宋" w:eastAsia="仿宋" w:cs="仿宋"/>
                <w:color w:val="000000"/>
                <w:sz w:val="30"/>
                <w:szCs w:val="30"/>
              </w:rPr>
            </w:pPr>
            <w:r>
              <w:rPr>
                <w:rFonts w:hint="eastAsia" w:ascii="仿宋" w:hAnsi="仿宋" w:eastAsia="仿宋" w:cs="仿宋"/>
                <w:color w:val="000000"/>
                <w:sz w:val="30"/>
                <w:szCs w:val="30"/>
              </w:rPr>
              <w:t>维修质量</w:t>
            </w:r>
          </w:p>
        </w:tc>
        <w:tc>
          <w:tcPr>
            <w:tcW w:w="1110" w:type="dxa"/>
            <w:vAlign w:val="center"/>
          </w:tcPr>
          <w:p>
            <w:pPr>
              <w:keepNext w:val="0"/>
              <w:pageBreakBefore w:val="0"/>
              <w:kinsoku/>
              <w:wordWrap/>
              <w:overflowPunct/>
              <w:topLinePunct w:val="0"/>
              <w:autoSpaceDE/>
              <w:autoSpaceDN/>
              <w:bidi w:val="0"/>
              <w:spacing w:line="520" w:lineRule="exact"/>
              <w:jc w:val="center"/>
              <w:rPr>
                <w:rFonts w:hint="eastAsia" w:ascii="仿宋" w:hAnsi="仿宋" w:eastAsia="仿宋" w:cs="仿宋"/>
                <w:color w:val="000000"/>
                <w:sz w:val="30"/>
                <w:szCs w:val="30"/>
              </w:rPr>
            </w:pPr>
            <w:r>
              <w:rPr>
                <w:rFonts w:hint="eastAsia" w:ascii="仿宋" w:hAnsi="仿宋" w:eastAsia="仿宋" w:cs="仿宋"/>
                <w:color w:val="000000"/>
                <w:sz w:val="30"/>
                <w:szCs w:val="30"/>
              </w:rPr>
              <w:t>15分</w:t>
            </w:r>
          </w:p>
        </w:tc>
        <w:tc>
          <w:tcPr>
            <w:tcW w:w="3756" w:type="dxa"/>
            <w:vAlign w:val="center"/>
          </w:tcPr>
          <w:p>
            <w:pPr>
              <w:keepNext w:val="0"/>
              <w:pageBreakBefore w:val="0"/>
              <w:kinsoku/>
              <w:wordWrap/>
              <w:overflowPunct/>
              <w:topLinePunct w:val="0"/>
              <w:autoSpaceDE/>
              <w:autoSpaceDN/>
              <w:bidi w:val="0"/>
              <w:spacing w:line="520" w:lineRule="exact"/>
              <w:jc w:val="center"/>
              <w:rPr>
                <w:rFonts w:hint="eastAsia" w:ascii="仿宋" w:hAnsi="仿宋" w:eastAsia="仿宋" w:cs="仿宋"/>
                <w:color w:val="000000"/>
                <w:sz w:val="30"/>
                <w:szCs w:val="30"/>
              </w:rPr>
            </w:pPr>
            <w:r>
              <w:rPr>
                <w:rFonts w:hint="eastAsia" w:ascii="仿宋" w:hAnsi="仿宋" w:eastAsia="仿宋" w:cs="仿宋"/>
                <w:color w:val="000000"/>
                <w:sz w:val="30"/>
                <w:szCs w:val="30"/>
              </w:rPr>
              <w:t>维修后一个月内，未出现同样故障得15分，出现同一故障一次扣5分，扣完为止。</w:t>
            </w:r>
          </w:p>
        </w:tc>
        <w:tc>
          <w:tcPr>
            <w:tcW w:w="1390" w:type="dxa"/>
            <w:vMerge w:val="continue"/>
            <w:vAlign w:val="center"/>
          </w:tcPr>
          <w:p>
            <w:pPr>
              <w:keepNext w:val="0"/>
              <w:pageBreakBefore w:val="0"/>
              <w:kinsoku/>
              <w:wordWrap/>
              <w:overflowPunct/>
              <w:topLinePunct w:val="0"/>
              <w:autoSpaceDE/>
              <w:autoSpaceDN/>
              <w:bidi w:val="0"/>
              <w:spacing w:line="520" w:lineRule="exact"/>
              <w:jc w:val="center"/>
              <w:rPr>
                <w:rFonts w:hint="eastAsia" w:ascii="仿宋" w:hAnsi="仿宋" w:eastAsia="仿宋" w:cs="仿宋"/>
                <w:color w:val="00000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7" w:hRule="atLeast"/>
        </w:trPr>
        <w:tc>
          <w:tcPr>
            <w:tcW w:w="765" w:type="dxa"/>
            <w:vAlign w:val="center"/>
          </w:tcPr>
          <w:p>
            <w:pPr>
              <w:keepNext w:val="0"/>
              <w:pageBreakBefore w:val="0"/>
              <w:kinsoku/>
              <w:wordWrap/>
              <w:overflowPunct/>
              <w:topLinePunct w:val="0"/>
              <w:autoSpaceDE/>
              <w:autoSpaceDN/>
              <w:bidi w:val="0"/>
              <w:spacing w:line="520" w:lineRule="exact"/>
              <w:jc w:val="center"/>
              <w:rPr>
                <w:rFonts w:hint="eastAsia" w:ascii="仿宋" w:hAnsi="仿宋" w:eastAsia="仿宋" w:cs="仿宋"/>
                <w:color w:val="000000"/>
                <w:sz w:val="30"/>
                <w:szCs w:val="30"/>
              </w:rPr>
            </w:pPr>
            <w:r>
              <w:rPr>
                <w:rFonts w:hint="eastAsia" w:ascii="仿宋" w:hAnsi="仿宋" w:eastAsia="仿宋" w:cs="仿宋"/>
                <w:color w:val="000000"/>
                <w:sz w:val="30"/>
                <w:szCs w:val="30"/>
              </w:rPr>
              <w:t>5</w:t>
            </w:r>
          </w:p>
        </w:tc>
        <w:tc>
          <w:tcPr>
            <w:tcW w:w="1501" w:type="dxa"/>
            <w:vAlign w:val="center"/>
          </w:tcPr>
          <w:p>
            <w:pPr>
              <w:keepNext w:val="0"/>
              <w:pageBreakBefore w:val="0"/>
              <w:kinsoku/>
              <w:wordWrap/>
              <w:overflowPunct/>
              <w:topLinePunct w:val="0"/>
              <w:autoSpaceDE/>
              <w:autoSpaceDN/>
              <w:bidi w:val="0"/>
              <w:spacing w:line="520" w:lineRule="exact"/>
              <w:jc w:val="center"/>
              <w:rPr>
                <w:rFonts w:hint="eastAsia" w:ascii="仿宋" w:hAnsi="仿宋" w:eastAsia="仿宋" w:cs="仿宋"/>
                <w:color w:val="000000"/>
                <w:sz w:val="30"/>
                <w:szCs w:val="30"/>
              </w:rPr>
            </w:pPr>
            <w:r>
              <w:rPr>
                <w:rFonts w:hint="eastAsia" w:ascii="仿宋" w:hAnsi="仿宋" w:eastAsia="仿宋" w:cs="仿宋"/>
                <w:color w:val="000000"/>
                <w:sz w:val="30"/>
                <w:szCs w:val="30"/>
              </w:rPr>
              <w:t>配套设施完成情况</w:t>
            </w:r>
          </w:p>
        </w:tc>
        <w:tc>
          <w:tcPr>
            <w:tcW w:w="1110" w:type="dxa"/>
            <w:vAlign w:val="center"/>
          </w:tcPr>
          <w:p>
            <w:pPr>
              <w:keepNext w:val="0"/>
              <w:pageBreakBefore w:val="0"/>
              <w:kinsoku/>
              <w:wordWrap/>
              <w:overflowPunct/>
              <w:topLinePunct w:val="0"/>
              <w:autoSpaceDE/>
              <w:autoSpaceDN/>
              <w:bidi w:val="0"/>
              <w:spacing w:line="520" w:lineRule="exact"/>
              <w:jc w:val="center"/>
              <w:rPr>
                <w:rFonts w:hint="eastAsia" w:ascii="仿宋" w:hAnsi="仿宋" w:eastAsia="仿宋" w:cs="仿宋"/>
                <w:color w:val="000000"/>
                <w:sz w:val="30"/>
                <w:szCs w:val="30"/>
              </w:rPr>
            </w:pPr>
            <w:r>
              <w:rPr>
                <w:rFonts w:hint="eastAsia" w:ascii="仿宋" w:hAnsi="仿宋" w:eastAsia="仿宋" w:cs="仿宋"/>
                <w:color w:val="000000"/>
                <w:sz w:val="30"/>
                <w:szCs w:val="30"/>
              </w:rPr>
              <w:t>5分</w:t>
            </w:r>
          </w:p>
        </w:tc>
        <w:tc>
          <w:tcPr>
            <w:tcW w:w="3756" w:type="dxa"/>
            <w:vAlign w:val="center"/>
          </w:tcPr>
          <w:p>
            <w:pPr>
              <w:keepNext w:val="0"/>
              <w:pageBreakBefore w:val="0"/>
              <w:kinsoku/>
              <w:wordWrap/>
              <w:overflowPunct/>
              <w:topLinePunct w:val="0"/>
              <w:autoSpaceDE/>
              <w:autoSpaceDN/>
              <w:bidi w:val="0"/>
              <w:spacing w:line="520" w:lineRule="exact"/>
              <w:rPr>
                <w:rFonts w:hint="eastAsia" w:ascii="仿宋" w:hAnsi="仿宋" w:eastAsia="仿宋" w:cs="仿宋"/>
                <w:sz w:val="30"/>
                <w:szCs w:val="30"/>
              </w:rPr>
            </w:pPr>
            <w:r>
              <w:rPr>
                <w:rFonts w:hint="eastAsia" w:ascii="仿宋" w:hAnsi="仿宋" w:eastAsia="仿宋" w:cs="仿宋"/>
                <w:color w:val="000000"/>
                <w:spacing w:val="-1"/>
                <w:sz w:val="30"/>
                <w:szCs w:val="30"/>
              </w:rPr>
              <w:t>合同期内配件按合同要求培</w:t>
            </w:r>
            <w:r>
              <w:rPr>
                <w:rFonts w:hint="eastAsia" w:ascii="仿宋" w:hAnsi="仿宋" w:eastAsia="仿宋" w:cs="仿宋"/>
                <w:color w:val="000000"/>
                <w:sz w:val="30"/>
                <w:szCs w:val="30"/>
              </w:rPr>
              <w:t>训完成得5分，少一项扣2分，扣完为止</w:t>
            </w:r>
          </w:p>
        </w:tc>
        <w:tc>
          <w:tcPr>
            <w:tcW w:w="1390" w:type="dxa"/>
            <w:vMerge w:val="continue"/>
            <w:vAlign w:val="center"/>
          </w:tcPr>
          <w:p>
            <w:pPr>
              <w:keepNext w:val="0"/>
              <w:pageBreakBefore w:val="0"/>
              <w:kinsoku/>
              <w:wordWrap/>
              <w:overflowPunct/>
              <w:topLinePunct w:val="0"/>
              <w:autoSpaceDE/>
              <w:autoSpaceDN/>
              <w:bidi w:val="0"/>
              <w:spacing w:line="520" w:lineRule="exact"/>
              <w:jc w:val="center"/>
              <w:rPr>
                <w:rFonts w:hint="eastAsia" w:ascii="仿宋" w:hAnsi="仿宋" w:eastAsia="仿宋" w:cs="仿宋"/>
                <w:color w:val="000000"/>
                <w:sz w:val="30"/>
                <w:szCs w:val="30"/>
              </w:rPr>
            </w:pPr>
          </w:p>
        </w:tc>
      </w:tr>
    </w:tbl>
    <w:p>
      <w:pPr>
        <w:keepNext w:val="0"/>
        <w:pageBreakBefore w:val="0"/>
        <w:kinsoku/>
        <w:wordWrap/>
        <w:overflowPunct/>
        <w:topLinePunct w:val="0"/>
        <w:autoSpaceDE/>
        <w:autoSpaceDN/>
        <w:bidi w:val="0"/>
        <w:spacing w:line="520" w:lineRule="exact"/>
        <w:rPr>
          <w:rFonts w:hint="eastAsia" w:ascii="仿宋" w:hAnsi="仿宋" w:eastAsia="仿宋" w:cs="仿宋"/>
          <w:b/>
          <w:sz w:val="30"/>
          <w:szCs w:val="30"/>
        </w:rPr>
      </w:pPr>
      <w:r>
        <w:rPr>
          <w:rFonts w:hint="eastAsia" w:ascii="仿宋" w:hAnsi="仿宋" w:eastAsia="仿宋" w:cs="仿宋"/>
          <w:b/>
          <w:bCs/>
          <w:color w:val="000000"/>
          <w:sz w:val="30"/>
          <w:szCs w:val="30"/>
        </w:rPr>
        <w:t>四、</w:t>
      </w:r>
      <w:r>
        <w:rPr>
          <w:rFonts w:hint="eastAsia" w:ascii="仿宋" w:hAnsi="仿宋" w:eastAsia="仿宋" w:cs="仿宋"/>
          <w:b/>
          <w:sz w:val="30"/>
          <w:szCs w:val="30"/>
        </w:rPr>
        <w:t>采购项目技术要求：</w:t>
      </w:r>
    </w:p>
    <w:p>
      <w:pPr>
        <w:pStyle w:val="15"/>
        <w:keepNext w:val="0"/>
        <w:pageBreakBefore w:val="0"/>
        <w:numPr>
          <w:ilvl w:val="0"/>
          <w:numId w:val="3"/>
        </w:numPr>
        <w:kinsoku/>
        <w:wordWrap/>
        <w:overflowPunct/>
        <w:topLinePunct w:val="0"/>
        <w:autoSpaceDE/>
        <w:autoSpaceDN/>
        <w:bidi w:val="0"/>
        <w:spacing w:line="520" w:lineRule="exact"/>
        <w:ind w:left="0" w:firstLine="0" w:firstLineChars="0"/>
        <w:rPr>
          <w:rFonts w:hint="eastAsia" w:ascii="仿宋" w:hAnsi="仿宋" w:eastAsia="仿宋" w:cs="仿宋"/>
          <w:sz w:val="30"/>
          <w:szCs w:val="30"/>
        </w:rPr>
      </w:pPr>
      <w:r>
        <w:rPr>
          <w:rFonts w:hint="eastAsia" w:ascii="仿宋" w:hAnsi="仿宋" w:eastAsia="仿宋" w:cs="仿宋"/>
          <w:bCs/>
          <w:sz w:val="30"/>
          <w:szCs w:val="30"/>
        </w:rPr>
        <w:t>提供以上设备的技术服务，承担保修期内DR设备的故障维修，定期保养以及由此产生的维修人员人工费、差旅费等费用由供应商自行承担（备件费用除外）。高压注射器、工作站等外围设备不包含在服务内。</w:t>
      </w:r>
    </w:p>
    <w:p>
      <w:pPr>
        <w:pStyle w:val="15"/>
        <w:keepNext w:val="0"/>
        <w:pageBreakBefore w:val="0"/>
        <w:kinsoku/>
        <w:wordWrap/>
        <w:overflowPunct/>
        <w:topLinePunct w:val="0"/>
        <w:autoSpaceDE/>
        <w:autoSpaceDN/>
        <w:bidi w:val="0"/>
        <w:spacing w:line="520" w:lineRule="exact"/>
        <w:ind w:firstLine="150" w:firstLineChars="50"/>
        <w:rPr>
          <w:rFonts w:hint="eastAsia" w:ascii="仿宋" w:hAnsi="仿宋" w:eastAsia="仿宋" w:cs="仿宋"/>
          <w:sz w:val="30"/>
          <w:szCs w:val="30"/>
        </w:rPr>
      </w:pPr>
      <w:r>
        <w:rPr>
          <w:rFonts w:hint="eastAsia" w:ascii="仿宋" w:hAnsi="仿宋" w:eastAsia="仿宋" w:cs="仿宋"/>
          <w:sz w:val="30"/>
          <w:szCs w:val="30"/>
        </w:rPr>
        <w:t>2、服务期内，对维保设备每年提供</w:t>
      </w:r>
      <w:r>
        <w:rPr>
          <w:rFonts w:hint="eastAsia" w:ascii="仿宋" w:hAnsi="仿宋" w:eastAsia="仿宋" w:cs="仿宋"/>
          <w:sz w:val="30"/>
          <w:szCs w:val="30"/>
          <w:u w:val="single"/>
        </w:rPr>
        <w:t xml:space="preserve"> 4</w:t>
      </w:r>
      <w:r>
        <w:rPr>
          <w:rFonts w:hint="eastAsia" w:ascii="仿宋" w:hAnsi="仿宋" w:eastAsia="仿宋" w:cs="仿宋"/>
          <w:sz w:val="30"/>
          <w:szCs w:val="30"/>
        </w:rPr>
        <w:t>次定期维护、保养。计划性定期的维修服务检测包括设备清洁、性能测试及校准、必要的机械或电气的检查，以及非紧急性质的补救性维修，并定期对设备的数据进行备份，确保系统能按照制造商的产品规格运行标准来维修。定期维护服务间隔进行，具体内容包括：（1）系统基本情况检查;（2）图像质量检查;（3）球管使用情况检查;（4）重建系统检查;（5）通讯检查;（6）软件等等。每次维保、检修后，工程师以专业纸质报告的形式为采购方提供服务报告。</w:t>
      </w:r>
    </w:p>
    <w:p>
      <w:pPr>
        <w:keepNext w:val="0"/>
        <w:pageBreakBefore w:val="0"/>
        <w:kinsoku/>
        <w:wordWrap/>
        <w:overflowPunct/>
        <w:topLinePunct w:val="0"/>
        <w:autoSpaceDE/>
        <w:autoSpaceDN/>
        <w:bidi w:val="0"/>
        <w:spacing w:line="520" w:lineRule="exact"/>
        <w:ind w:firstLine="150" w:firstLineChars="50"/>
        <w:rPr>
          <w:rFonts w:hint="eastAsia" w:ascii="仿宋" w:hAnsi="仿宋" w:eastAsia="仿宋" w:cs="仿宋"/>
          <w:sz w:val="30"/>
          <w:szCs w:val="30"/>
        </w:rPr>
      </w:pPr>
      <w:r>
        <w:rPr>
          <w:rFonts w:hint="eastAsia" w:ascii="仿宋" w:hAnsi="仿宋" w:eastAsia="仿宋" w:cs="仿宋"/>
          <w:sz w:val="30"/>
          <w:szCs w:val="30"/>
        </w:rPr>
        <w:t>3、及时响应。不论正常上班或节假日，都坚持“及时响应”的原则，响应时间：接到设备使用方故障报修电话，由工程技术人员立即做出实质性响应，如无法通过电话解决问题，则工程师 24 小时内必须到达现场。</w:t>
      </w:r>
    </w:p>
    <w:p>
      <w:pPr>
        <w:keepNext w:val="0"/>
        <w:pageBreakBefore w:val="0"/>
        <w:kinsoku/>
        <w:wordWrap/>
        <w:overflowPunct/>
        <w:topLinePunct w:val="0"/>
        <w:autoSpaceDE/>
        <w:autoSpaceDN/>
        <w:bidi w:val="0"/>
        <w:adjustRightInd w:val="0"/>
        <w:snapToGrid w:val="0"/>
        <w:spacing w:line="520" w:lineRule="exact"/>
        <w:ind w:firstLine="150" w:firstLineChars="50"/>
        <w:rPr>
          <w:rFonts w:hint="eastAsia" w:ascii="仿宋" w:hAnsi="仿宋" w:eastAsia="仿宋" w:cs="仿宋"/>
          <w:sz w:val="30"/>
          <w:szCs w:val="30"/>
        </w:rPr>
      </w:pPr>
      <w:r>
        <w:rPr>
          <w:rFonts w:hint="eastAsia" w:ascii="仿宋" w:hAnsi="仿宋" w:eastAsia="仿宋" w:cs="仿宋"/>
          <w:sz w:val="30"/>
          <w:szCs w:val="30"/>
        </w:rPr>
        <w:t>4、免费提供全方位多种方式的技术培训服务，确保采购人放射科医务人员和相关设备维护人员能正确的对设备进行操作、维护，发挥设备的最大效益。</w:t>
      </w:r>
    </w:p>
    <w:p>
      <w:pPr>
        <w:keepNext w:val="0"/>
        <w:pageBreakBefore w:val="0"/>
        <w:kinsoku/>
        <w:wordWrap/>
        <w:overflowPunct/>
        <w:topLinePunct w:val="0"/>
        <w:autoSpaceDE/>
        <w:autoSpaceDN/>
        <w:bidi w:val="0"/>
        <w:adjustRightInd w:val="0"/>
        <w:snapToGrid w:val="0"/>
        <w:spacing w:line="520" w:lineRule="exact"/>
        <w:ind w:firstLine="150" w:firstLineChars="50"/>
        <w:rPr>
          <w:rFonts w:hint="eastAsia" w:ascii="仿宋" w:hAnsi="仿宋" w:eastAsia="仿宋" w:cs="仿宋"/>
          <w:sz w:val="30"/>
          <w:szCs w:val="30"/>
        </w:rPr>
      </w:pPr>
      <w:r>
        <w:rPr>
          <w:rFonts w:hint="eastAsia" w:ascii="仿宋" w:hAnsi="仿宋" w:eastAsia="仿宋" w:cs="仿宋"/>
          <w:sz w:val="30"/>
          <w:szCs w:val="30"/>
        </w:rPr>
        <w:t>5、不定期对维保设备的使用科室进行跟踪随访，技术工程师对设备操作人员进行正规的操作方法及维护保养方法的培训。</w:t>
      </w:r>
    </w:p>
    <w:p>
      <w:pPr>
        <w:keepNext w:val="0"/>
        <w:pageBreakBefore w:val="0"/>
        <w:kinsoku/>
        <w:wordWrap/>
        <w:overflowPunct/>
        <w:topLinePunct w:val="0"/>
        <w:autoSpaceDE/>
        <w:autoSpaceDN/>
        <w:bidi w:val="0"/>
        <w:adjustRightInd w:val="0"/>
        <w:snapToGrid w:val="0"/>
        <w:spacing w:line="520" w:lineRule="exact"/>
        <w:ind w:firstLine="150" w:firstLineChars="50"/>
        <w:rPr>
          <w:rFonts w:hint="eastAsia" w:ascii="仿宋" w:hAnsi="仿宋" w:eastAsia="仿宋" w:cs="仿宋"/>
          <w:sz w:val="30"/>
          <w:szCs w:val="30"/>
        </w:rPr>
      </w:pPr>
      <w:r>
        <w:rPr>
          <w:rFonts w:hint="eastAsia" w:ascii="仿宋" w:hAnsi="仿宋" w:eastAsia="仿宋" w:cs="仿宋"/>
          <w:sz w:val="30"/>
          <w:szCs w:val="30"/>
        </w:rPr>
        <w:t>6、建立设备服务档案。包括：服务标签、安装信息、维护历史记录、设备状态评估报告，故障维修记录等，相关记录资料交医院设备管理部门存档。</w:t>
      </w:r>
    </w:p>
    <w:p>
      <w:pPr>
        <w:keepNext w:val="0"/>
        <w:pageBreakBefore w:val="0"/>
        <w:kinsoku/>
        <w:wordWrap/>
        <w:overflowPunct/>
        <w:topLinePunct w:val="0"/>
        <w:autoSpaceDE/>
        <w:autoSpaceDN/>
        <w:bidi w:val="0"/>
        <w:adjustRightInd w:val="0"/>
        <w:snapToGrid w:val="0"/>
        <w:spacing w:line="520" w:lineRule="exact"/>
        <w:ind w:firstLine="150" w:firstLineChars="50"/>
        <w:rPr>
          <w:rFonts w:hint="eastAsia" w:ascii="仿宋" w:hAnsi="仿宋" w:eastAsia="仿宋" w:cs="仿宋"/>
          <w:sz w:val="30"/>
          <w:szCs w:val="30"/>
        </w:rPr>
      </w:pPr>
      <w:r>
        <w:rPr>
          <w:rFonts w:hint="eastAsia" w:ascii="仿宋" w:hAnsi="仿宋" w:eastAsia="仿宋" w:cs="仿宋"/>
          <w:sz w:val="30"/>
          <w:szCs w:val="30"/>
        </w:rPr>
        <w:t>7、保障开机率。保证机器开机率大于95%。即每年停机不超过18天，超过一天顺延保修时间五天。疫情、地震、战争等不可抗力因素引起的除外。</w:t>
      </w:r>
    </w:p>
    <w:p>
      <w:pPr>
        <w:keepNext w:val="0"/>
        <w:pageBreakBefore w:val="0"/>
        <w:kinsoku/>
        <w:wordWrap/>
        <w:overflowPunct/>
        <w:topLinePunct w:val="0"/>
        <w:autoSpaceDE/>
        <w:autoSpaceDN/>
        <w:bidi w:val="0"/>
        <w:adjustRightInd w:val="0"/>
        <w:snapToGrid w:val="0"/>
        <w:spacing w:line="520" w:lineRule="exact"/>
        <w:rPr>
          <w:rFonts w:hint="eastAsia" w:ascii="仿宋" w:hAnsi="仿宋" w:eastAsia="仿宋" w:cs="仿宋"/>
          <w:sz w:val="30"/>
          <w:szCs w:val="30"/>
        </w:rPr>
      </w:pPr>
      <w:r>
        <w:rPr>
          <w:rFonts w:hint="eastAsia" w:ascii="仿宋" w:hAnsi="仿宋" w:eastAsia="仿宋" w:cs="仿宋"/>
          <w:sz w:val="30"/>
          <w:szCs w:val="30"/>
        </w:rPr>
        <w:t>▲8、投标人须提供设备维修保养需使用的精密专业维修工具清单，其中至少需包含数字示波器、数字万用表、 温湿度计 、接地电阻测试仪、3水泡盒式水平尺等工具，并提供其年度国家级校正认证机构或其授权单位出具的维修工具检测报告。</w:t>
      </w:r>
    </w:p>
    <w:p>
      <w:pPr>
        <w:keepNext w:val="0"/>
        <w:pageBreakBefore w:val="0"/>
        <w:kinsoku/>
        <w:wordWrap/>
        <w:overflowPunct/>
        <w:topLinePunct w:val="0"/>
        <w:autoSpaceDE/>
        <w:autoSpaceDN/>
        <w:bidi w:val="0"/>
        <w:adjustRightInd w:val="0"/>
        <w:snapToGrid w:val="0"/>
        <w:spacing w:line="520" w:lineRule="exact"/>
        <w:rPr>
          <w:rFonts w:hint="eastAsia" w:ascii="仿宋" w:hAnsi="仿宋" w:eastAsia="仿宋" w:cs="仿宋"/>
          <w:sz w:val="30"/>
          <w:szCs w:val="30"/>
        </w:rPr>
      </w:pPr>
      <w:r>
        <w:rPr>
          <w:rFonts w:hint="eastAsia" w:ascii="仿宋" w:hAnsi="仿宋" w:eastAsia="仿宋" w:cs="仿宋"/>
          <w:sz w:val="30"/>
          <w:szCs w:val="30"/>
        </w:rPr>
        <w:t>▲9、投标人或投标人相关公司在国内设有医疗设备维修工程师培训基地，满足医院培训发展需求（提供与第三方培训机构或学校合作共建的合同或者协议）。</w:t>
      </w:r>
    </w:p>
    <w:p>
      <w:pPr>
        <w:keepNext w:val="0"/>
        <w:pageBreakBefore w:val="0"/>
        <w:kinsoku/>
        <w:wordWrap/>
        <w:overflowPunct/>
        <w:topLinePunct w:val="0"/>
        <w:autoSpaceDE/>
        <w:autoSpaceDN/>
        <w:bidi w:val="0"/>
        <w:spacing w:line="520" w:lineRule="exact"/>
        <w:ind w:firstLine="150" w:firstLineChars="50"/>
        <w:rPr>
          <w:rFonts w:hint="eastAsia" w:ascii="仿宋" w:hAnsi="仿宋" w:eastAsia="仿宋" w:cs="仿宋"/>
          <w:sz w:val="30"/>
          <w:szCs w:val="30"/>
        </w:rPr>
      </w:pPr>
      <w:r>
        <w:rPr>
          <w:rFonts w:hint="eastAsia" w:ascii="仿宋" w:hAnsi="仿宋" w:eastAsia="仿宋" w:cs="仿宋"/>
          <w:sz w:val="30"/>
          <w:szCs w:val="30"/>
        </w:rPr>
        <w:t>10、服务期限每满一年后由维保公司安排专人把派工记录及保养、维修报告整理成册交付医院保存；配合年检：维保服务商负责把设备调试到最佳状态，并保证全部检测指标达标。</w:t>
      </w:r>
    </w:p>
    <w:p>
      <w:pPr>
        <w:pStyle w:val="2"/>
        <w:keepNext w:val="0"/>
        <w:pageBreakBefore w:val="0"/>
        <w:kinsoku/>
        <w:wordWrap/>
        <w:overflowPunct/>
        <w:topLinePunct w:val="0"/>
        <w:autoSpaceDE/>
        <w:autoSpaceDN/>
        <w:bidi w:val="0"/>
        <w:spacing w:line="520" w:lineRule="exact"/>
        <w:ind w:firstLine="150" w:firstLineChars="50"/>
        <w:rPr>
          <w:rFonts w:hint="eastAsia" w:ascii="仿宋" w:hAnsi="仿宋" w:eastAsia="仿宋" w:cs="仿宋"/>
          <w:sz w:val="30"/>
          <w:szCs w:val="30"/>
        </w:rPr>
      </w:pPr>
      <w:r>
        <w:rPr>
          <w:rFonts w:hint="eastAsia" w:ascii="仿宋" w:hAnsi="仿宋" w:eastAsia="仿宋" w:cs="仿宋"/>
          <w:sz w:val="30"/>
          <w:szCs w:val="30"/>
        </w:rPr>
        <w:t>11、如需更换零配件，在医院需要购买时，有球管、探测器和电池等原厂合格备件供应能力，并有合法手续；（提供具有合法来源证明材料，包括但不限于厂家授权书，是厂家合法代理商等）。提供的零配件不高于已知的市场价格。</w:t>
      </w:r>
    </w:p>
    <w:p>
      <w:pPr>
        <w:keepNext w:val="0"/>
        <w:pageBreakBefore w:val="0"/>
        <w:kinsoku/>
        <w:wordWrap/>
        <w:overflowPunct/>
        <w:topLinePunct w:val="0"/>
        <w:autoSpaceDE/>
        <w:autoSpaceDN/>
        <w:bidi w:val="0"/>
        <w:spacing w:line="520" w:lineRule="exact"/>
        <w:rPr>
          <w:rFonts w:hint="eastAsia" w:ascii="仿宋" w:hAnsi="仿宋" w:eastAsia="仿宋" w:cs="仿宋"/>
          <w:sz w:val="30"/>
          <w:szCs w:val="30"/>
        </w:rPr>
      </w:pPr>
      <w:r>
        <w:rPr>
          <w:rFonts w:hint="eastAsia" w:ascii="仿宋" w:hAnsi="仿宋" w:eastAsia="仿宋" w:cs="仿宋"/>
          <w:sz w:val="30"/>
          <w:szCs w:val="30"/>
        </w:rPr>
        <w:t>▲12、对我院设备进行过长期维修且取得科室认可及良好评价有限考虑（以维修服务工单为准）。</w:t>
      </w:r>
    </w:p>
    <w:p>
      <w:pPr>
        <w:keepNext w:val="0"/>
        <w:pageBreakBefore w:val="0"/>
        <w:kinsoku/>
        <w:wordWrap/>
        <w:overflowPunct/>
        <w:topLinePunct w:val="0"/>
        <w:autoSpaceDE/>
        <w:autoSpaceDN/>
        <w:bidi w:val="0"/>
        <w:spacing w:line="520" w:lineRule="exact"/>
        <w:ind w:right="-78" w:rightChars="-37"/>
        <w:jc w:val="left"/>
        <w:rPr>
          <w:rFonts w:hint="eastAsia"/>
        </w:rPr>
      </w:pPr>
      <w:r>
        <w:rPr>
          <w:rFonts w:hint="eastAsia" w:ascii="仿宋" w:hAnsi="仿宋" w:eastAsia="仿宋" w:cs="仿宋"/>
          <w:sz w:val="30"/>
          <w:szCs w:val="30"/>
        </w:rPr>
        <w:t>注：▲为重要参数，应尽量满足，不满足做扣分处理</w:t>
      </w:r>
    </w:p>
    <w:p>
      <w:pPr>
        <w:pStyle w:val="7"/>
        <w:keepNext w:val="0"/>
        <w:pageBreakBefore w:val="0"/>
        <w:kinsoku/>
        <w:wordWrap/>
        <w:overflowPunct/>
        <w:topLinePunct w:val="0"/>
        <w:autoSpaceDE/>
        <w:autoSpaceDN/>
        <w:bidi w:val="0"/>
        <w:spacing w:line="520" w:lineRule="exact"/>
        <w:ind w:firstLine="0" w:firstLineChars="0"/>
        <w:rPr>
          <w:rFonts w:hint="eastAsia" w:ascii="仿宋" w:hAnsi="仿宋" w:eastAsia="仿宋" w:cs="仿宋"/>
          <w:b/>
          <w:sz w:val="30"/>
          <w:szCs w:val="30"/>
        </w:rPr>
      </w:pPr>
      <w:r>
        <w:rPr>
          <w:rFonts w:hint="eastAsia" w:ascii="仿宋" w:hAnsi="仿宋" w:eastAsia="仿宋" w:cs="仿宋"/>
          <w:b/>
          <w:sz w:val="30"/>
          <w:szCs w:val="30"/>
        </w:rPr>
        <w:t>五、综合评分明细表</w:t>
      </w:r>
    </w:p>
    <w:tbl>
      <w:tblPr>
        <w:tblStyle w:val="8"/>
        <w:tblpPr w:leftFromText="180" w:rightFromText="180" w:vertAnchor="text" w:horzAnchor="page" w:tblpXSpec="center" w:tblpY="347"/>
        <w:tblOverlap w:val="never"/>
        <w:tblW w:w="98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723"/>
        <w:gridCol w:w="1050"/>
        <w:gridCol w:w="4700"/>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5" w:hRule="atLeast"/>
          <w:jc w:val="center"/>
        </w:trPr>
        <w:tc>
          <w:tcPr>
            <w:tcW w:w="639" w:type="dxa"/>
            <w:vAlign w:val="center"/>
          </w:tcPr>
          <w:p>
            <w:pPr>
              <w:keepNext w:val="0"/>
              <w:pageBreakBefore w:val="0"/>
              <w:kinsoku/>
              <w:wordWrap/>
              <w:overflowPunct/>
              <w:topLinePunct w:val="0"/>
              <w:autoSpaceDE/>
              <w:autoSpaceDN/>
              <w:bidi w:val="0"/>
              <w:adjustRightInd w:val="0"/>
              <w:snapToGrid w:val="0"/>
              <w:spacing w:line="520" w:lineRule="exact"/>
              <w:ind w:firstLine="28"/>
              <w:jc w:val="center"/>
              <w:rPr>
                <w:rFonts w:hint="eastAsia" w:ascii="仿宋" w:hAnsi="仿宋" w:eastAsia="仿宋" w:cs="仿宋"/>
                <w:b/>
                <w:bCs/>
                <w:color w:val="000000"/>
                <w:sz w:val="30"/>
                <w:szCs w:val="30"/>
              </w:rPr>
            </w:pPr>
            <w:r>
              <w:rPr>
                <w:rFonts w:hint="eastAsia" w:ascii="仿宋" w:hAnsi="仿宋" w:eastAsia="仿宋" w:cs="仿宋"/>
                <w:b/>
                <w:bCs/>
                <w:color w:val="000000"/>
                <w:sz w:val="30"/>
                <w:szCs w:val="30"/>
              </w:rPr>
              <w:t>序号</w:t>
            </w:r>
          </w:p>
        </w:tc>
        <w:tc>
          <w:tcPr>
            <w:tcW w:w="1723" w:type="dxa"/>
            <w:vAlign w:val="center"/>
          </w:tcPr>
          <w:p>
            <w:pPr>
              <w:keepNext w:val="0"/>
              <w:pageBreakBefore w:val="0"/>
              <w:kinsoku/>
              <w:wordWrap/>
              <w:overflowPunct/>
              <w:topLinePunct w:val="0"/>
              <w:autoSpaceDE/>
              <w:autoSpaceDN/>
              <w:bidi w:val="0"/>
              <w:adjustRightInd w:val="0"/>
              <w:snapToGrid w:val="0"/>
              <w:spacing w:line="520" w:lineRule="exact"/>
              <w:ind w:firstLine="28"/>
              <w:jc w:val="center"/>
              <w:rPr>
                <w:rFonts w:hint="eastAsia" w:ascii="仿宋" w:hAnsi="仿宋" w:eastAsia="仿宋" w:cs="仿宋"/>
                <w:b/>
                <w:bCs/>
                <w:color w:val="000000"/>
                <w:sz w:val="30"/>
                <w:szCs w:val="30"/>
              </w:rPr>
            </w:pPr>
            <w:r>
              <w:rPr>
                <w:rFonts w:hint="eastAsia" w:ascii="仿宋" w:hAnsi="仿宋" w:eastAsia="仿宋" w:cs="仿宋"/>
                <w:b/>
                <w:bCs/>
                <w:color w:val="000000"/>
                <w:sz w:val="30"/>
                <w:szCs w:val="30"/>
              </w:rPr>
              <w:t>评分因素及价格权值</w:t>
            </w:r>
          </w:p>
        </w:tc>
        <w:tc>
          <w:tcPr>
            <w:tcW w:w="1050" w:type="dxa"/>
            <w:vAlign w:val="center"/>
          </w:tcPr>
          <w:p>
            <w:pPr>
              <w:keepNext w:val="0"/>
              <w:pageBreakBefore w:val="0"/>
              <w:kinsoku/>
              <w:wordWrap/>
              <w:overflowPunct/>
              <w:topLinePunct w:val="0"/>
              <w:autoSpaceDE/>
              <w:autoSpaceDN/>
              <w:bidi w:val="0"/>
              <w:adjustRightInd w:val="0"/>
              <w:snapToGrid w:val="0"/>
              <w:spacing w:line="520" w:lineRule="exact"/>
              <w:ind w:firstLine="28"/>
              <w:jc w:val="center"/>
              <w:rPr>
                <w:rFonts w:hint="eastAsia" w:ascii="仿宋" w:hAnsi="仿宋" w:eastAsia="仿宋" w:cs="仿宋"/>
                <w:b/>
                <w:bCs/>
                <w:color w:val="000000"/>
                <w:sz w:val="30"/>
                <w:szCs w:val="30"/>
              </w:rPr>
            </w:pPr>
            <w:r>
              <w:rPr>
                <w:rFonts w:hint="eastAsia" w:ascii="仿宋" w:hAnsi="仿宋" w:eastAsia="仿宋" w:cs="仿宋"/>
                <w:b/>
                <w:bCs/>
                <w:color w:val="000000"/>
                <w:sz w:val="30"/>
                <w:szCs w:val="30"/>
              </w:rPr>
              <w:t>分　值</w:t>
            </w:r>
          </w:p>
        </w:tc>
        <w:tc>
          <w:tcPr>
            <w:tcW w:w="4700" w:type="dxa"/>
            <w:vAlign w:val="center"/>
          </w:tcPr>
          <w:p>
            <w:pPr>
              <w:keepNext w:val="0"/>
              <w:pageBreakBefore w:val="0"/>
              <w:kinsoku/>
              <w:wordWrap/>
              <w:overflowPunct/>
              <w:topLinePunct w:val="0"/>
              <w:autoSpaceDE/>
              <w:autoSpaceDN/>
              <w:bidi w:val="0"/>
              <w:adjustRightInd w:val="0"/>
              <w:snapToGrid w:val="0"/>
              <w:spacing w:line="520" w:lineRule="exact"/>
              <w:ind w:firstLine="28"/>
              <w:jc w:val="center"/>
              <w:rPr>
                <w:rFonts w:hint="eastAsia" w:ascii="仿宋" w:hAnsi="仿宋" w:eastAsia="仿宋" w:cs="仿宋"/>
                <w:b/>
                <w:bCs/>
                <w:color w:val="000000"/>
                <w:sz w:val="30"/>
                <w:szCs w:val="30"/>
              </w:rPr>
            </w:pPr>
            <w:r>
              <w:rPr>
                <w:rFonts w:hint="eastAsia" w:ascii="仿宋" w:hAnsi="仿宋" w:eastAsia="仿宋" w:cs="仿宋"/>
                <w:b/>
                <w:bCs/>
                <w:color w:val="000000"/>
                <w:sz w:val="30"/>
                <w:szCs w:val="30"/>
              </w:rPr>
              <w:t>评分标准</w:t>
            </w:r>
          </w:p>
        </w:tc>
        <w:tc>
          <w:tcPr>
            <w:tcW w:w="1717" w:type="dxa"/>
            <w:vAlign w:val="center"/>
          </w:tcPr>
          <w:p>
            <w:pPr>
              <w:keepNext w:val="0"/>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b/>
                <w:bCs/>
                <w:color w:val="000000"/>
                <w:sz w:val="30"/>
                <w:szCs w:val="30"/>
              </w:rPr>
            </w:pPr>
            <w:r>
              <w:rPr>
                <w:rFonts w:hint="eastAsia" w:ascii="仿宋" w:hAnsi="仿宋" w:eastAsia="仿宋" w:cs="仿宋"/>
                <w:b/>
                <w:bCs/>
                <w:color w:val="000000"/>
                <w:sz w:val="30"/>
                <w:szCs w:val="30"/>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12" w:hRule="atLeast"/>
          <w:jc w:val="center"/>
        </w:trPr>
        <w:tc>
          <w:tcPr>
            <w:tcW w:w="639" w:type="dxa"/>
            <w:vAlign w:val="center"/>
          </w:tcPr>
          <w:p>
            <w:pPr>
              <w:keepNext w:val="0"/>
              <w:pageBreakBefore w:val="0"/>
              <w:kinsoku/>
              <w:wordWrap/>
              <w:overflowPunct/>
              <w:topLinePunct w:val="0"/>
              <w:autoSpaceDE/>
              <w:autoSpaceDN/>
              <w:bidi w:val="0"/>
              <w:adjustRightInd w:val="0"/>
              <w:snapToGrid w:val="0"/>
              <w:spacing w:line="520" w:lineRule="exact"/>
              <w:rPr>
                <w:rFonts w:hint="eastAsia" w:ascii="仿宋" w:hAnsi="仿宋" w:eastAsia="仿宋" w:cs="仿宋"/>
                <w:color w:val="000000"/>
                <w:sz w:val="24"/>
                <w:szCs w:val="30"/>
              </w:rPr>
            </w:pPr>
            <w:r>
              <w:rPr>
                <w:rFonts w:hint="eastAsia" w:ascii="仿宋" w:hAnsi="仿宋" w:eastAsia="仿宋" w:cs="仿宋"/>
                <w:color w:val="000000"/>
                <w:sz w:val="24"/>
                <w:szCs w:val="30"/>
              </w:rPr>
              <w:t>1</w:t>
            </w:r>
          </w:p>
        </w:tc>
        <w:tc>
          <w:tcPr>
            <w:tcW w:w="1723" w:type="dxa"/>
            <w:vAlign w:val="center"/>
          </w:tcPr>
          <w:p>
            <w:pPr>
              <w:keepNext w:val="0"/>
              <w:pageBreakBefore w:val="0"/>
              <w:kinsoku/>
              <w:wordWrap/>
              <w:overflowPunct/>
              <w:topLinePunct w:val="0"/>
              <w:autoSpaceDE/>
              <w:autoSpaceDN/>
              <w:bidi w:val="0"/>
              <w:adjustRightInd w:val="0"/>
              <w:snapToGrid w:val="0"/>
              <w:spacing w:line="520" w:lineRule="exact"/>
              <w:rPr>
                <w:rFonts w:hint="eastAsia" w:ascii="仿宋" w:hAnsi="仿宋" w:eastAsia="仿宋" w:cs="仿宋"/>
                <w:color w:val="000000"/>
                <w:sz w:val="24"/>
                <w:szCs w:val="30"/>
              </w:rPr>
            </w:pPr>
            <w:r>
              <w:rPr>
                <w:rFonts w:hint="eastAsia" w:ascii="仿宋" w:hAnsi="仿宋" w:eastAsia="仿宋" w:cs="仿宋"/>
                <w:color w:val="000000"/>
                <w:sz w:val="24"/>
                <w:szCs w:val="30"/>
              </w:rPr>
              <w:t>报价11%</w:t>
            </w:r>
          </w:p>
        </w:tc>
        <w:tc>
          <w:tcPr>
            <w:tcW w:w="1050" w:type="dxa"/>
            <w:vAlign w:val="center"/>
          </w:tcPr>
          <w:p>
            <w:pPr>
              <w:keepNext w:val="0"/>
              <w:pageBreakBefore w:val="0"/>
              <w:kinsoku/>
              <w:wordWrap/>
              <w:overflowPunct/>
              <w:topLinePunct w:val="0"/>
              <w:autoSpaceDE/>
              <w:autoSpaceDN/>
              <w:bidi w:val="0"/>
              <w:adjustRightInd w:val="0"/>
              <w:snapToGrid w:val="0"/>
              <w:spacing w:line="520" w:lineRule="exact"/>
              <w:rPr>
                <w:rFonts w:hint="eastAsia" w:ascii="仿宋" w:hAnsi="仿宋" w:eastAsia="仿宋" w:cs="仿宋"/>
                <w:color w:val="000000"/>
                <w:sz w:val="24"/>
                <w:szCs w:val="30"/>
              </w:rPr>
            </w:pPr>
            <w:r>
              <w:rPr>
                <w:rFonts w:hint="eastAsia" w:ascii="仿宋" w:hAnsi="仿宋" w:eastAsia="仿宋" w:cs="仿宋"/>
                <w:color w:val="000000"/>
                <w:sz w:val="24"/>
                <w:szCs w:val="30"/>
              </w:rPr>
              <w:t>11分</w:t>
            </w:r>
          </w:p>
        </w:tc>
        <w:tc>
          <w:tcPr>
            <w:tcW w:w="4700" w:type="dxa"/>
            <w:vAlign w:val="center"/>
          </w:tcPr>
          <w:p>
            <w:pPr>
              <w:keepNext w:val="0"/>
              <w:pageBreakBefore w:val="0"/>
              <w:kinsoku/>
              <w:wordWrap/>
              <w:overflowPunct/>
              <w:topLinePunct w:val="0"/>
              <w:autoSpaceDE/>
              <w:autoSpaceDN/>
              <w:bidi w:val="0"/>
              <w:adjustRightInd w:val="0"/>
              <w:snapToGrid w:val="0"/>
              <w:spacing w:line="520" w:lineRule="exact"/>
              <w:textAlignment w:val="center"/>
              <w:rPr>
                <w:rFonts w:hint="eastAsia" w:ascii="仿宋" w:hAnsi="仿宋" w:eastAsia="仿宋" w:cs="仿宋"/>
                <w:color w:val="000000"/>
                <w:sz w:val="24"/>
                <w:szCs w:val="30"/>
              </w:rPr>
            </w:pPr>
            <w:r>
              <w:rPr>
                <w:rFonts w:hint="eastAsia" w:ascii="仿宋" w:hAnsi="仿宋" w:eastAsia="仿宋" w:cs="仿宋"/>
                <w:color w:val="000000"/>
                <w:sz w:val="24"/>
                <w:szCs w:val="30"/>
              </w:rPr>
              <w:t>综合评分法中的价格分统一采用低价优先法计算，即满足招标文件要求且投标价格最低的投标报价为评标基准价，其价格分为满分。其他供应商的价格分统一按照下列公式计算：</w:t>
            </w:r>
          </w:p>
          <w:p>
            <w:pPr>
              <w:keepNext w:val="0"/>
              <w:pageBreakBefore w:val="0"/>
              <w:kinsoku/>
              <w:wordWrap/>
              <w:overflowPunct/>
              <w:topLinePunct w:val="0"/>
              <w:autoSpaceDE/>
              <w:autoSpaceDN/>
              <w:bidi w:val="0"/>
              <w:adjustRightInd w:val="0"/>
              <w:snapToGrid w:val="0"/>
              <w:spacing w:line="520" w:lineRule="exact"/>
              <w:rPr>
                <w:rFonts w:hint="eastAsia" w:ascii="仿宋" w:hAnsi="仿宋" w:eastAsia="仿宋" w:cs="仿宋"/>
                <w:color w:val="000000"/>
                <w:sz w:val="24"/>
                <w:szCs w:val="30"/>
              </w:rPr>
            </w:pPr>
            <w:r>
              <w:rPr>
                <w:rFonts w:hint="eastAsia" w:ascii="仿宋" w:hAnsi="仿宋" w:eastAsia="仿宋" w:cs="仿宋"/>
                <w:color w:val="000000"/>
                <w:sz w:val="24"/>
                <w:szCs w:val="30"/>
              </w:rPr>
              <w:t>投标报价得分=(评标基准价／投标报价)×价格权值×100</w:t>
            </w:r>
          </w:p>
        </w:tc>
        <w:tc>
          <w:tcPr>
            <w:tcW w:w="1717" w:type="dxa"/>
            <w:vAlign w:val="center"/>
          </w:tcPr>
          <w:p>
            <w:pPr>
              <w:keepNext w:val="0"/>
              <w:pageBreakBefore w:val="0"/>
              <w:kinsoku/>
              <w:wordWrap/>
              <w:overflowPunct/>
              <w:topLinePunct w:val="0"/>
              <w:autoSpaceDE/>
              <w:autoSpaceDN/>
              <w:bidi w:val="0"/>
              <w:adjustRightInd w:val="0"/>
              <w:snapToGrid w:val="0"/>
              <w:spacing w:line="520" w:lineRule="exact"/>
              <w:ind w:left="-38"/>
              <w:rPr>
                <w:rFonts w:hint="eastAsia" w:ascii="仿宋" w:hAnsi="仿宋" w:eastAsia="仿宋" w:cs="仿宋"/>
                <w:color w:val="000000"/>
                <w:sz w:val="24"/>
                <w:szCs w:val="30"/>
              </w:rPr>
            </w:pPr>
            <w:r>
              <w:rPr>
                <w:rFonts w:hint="eastAsia" w:ascii="仿宋" w:hAnsi="仿宋" w:eastAsia="仿宋" w:cs="仿宋"/>
                <w:sz w:val="24"/>
                <w:szCs w:val="30"/>
              </w:rPr>
              <w:t>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16" w:hRule="atLeast"/>
          <w:jc w:val="center"/>
        </w:trPr>
        <w:tc>
          <w:tcPr>
            <w:tcW w:w="639" w:type="dxa"/>
            <w:vAlign w:val="center"/>
          </w:tcPr>
          <w:p>
            <w:pPr>
              <w:keepNext w:val="0"/>
              <w:pageBreakBefore w:val="0"/>
              <w:kinsoku/>
              <w:wordWrap/>
              <w:overflowPunct/>
              <w:topLinePunct w:val="0"/>
              <w:autoSpaceDE/>
              <w:autoSpaceDN/>
              <w:bidi w:val="0"/>
              <w:adjustRightInd w:val="0"/>
              <w:snapToGrid w:val="0"/>
              <w:spacing w:line="520" w:lineRule="exact"/>
              <w:rPr>
                <w:rFonts w:hint="eastAsia" w:ascii="仿宋" w:hAnsi="仿宋" w:eastAsia="仿宋" w:cs="仿宋"/>
                <w:color w:val="000000"/>
                <w:sz w:val="24"/>
                <w:szCs w:val="30"/>
              </w:rPr>
            </w:pPr>
            <w:r>
              <w:rPr>
                <w:rFonts w:hint="eastAsia" w:ascii="仿宋" w:hAnsi="仿宋" w:eastAsia="仿宋" w:cs="仿宋"/>
                <w:color w:val="000000"/>
                <w:sz w:val="24"/>
                <w:szCs w:val="30"/>
              </w:rPr>
              <w:t>2</w:t>
            </w:r>
          </w:p>
        </w:tc>
        <w:tc>
          <w:tcPr>
            <w:tcW w:w="1723" w:type="dxa"/>
            <w:vAlign w:val="center"/>
          </w:tcPr>
          <w:p>
            <w:pPr>
              <w:keepNext w:val="0"/>
              <w:pageBreakBefore w:val="0"/>
              <w:kinsoku/>
              <w:wordWrap/>
              <w:overflowPunct/>
              <w:topLinePunct w:val="0"/>
              <w:autoSpaceDE/>
              <w:autoSpaceDN/>
              <w:bidi w:val="0"/>
              <w:adjustRightInd w:val="0"/>
              <w:snapToGrid w:val="0"/>
              <w:spacing w:line="520" w:lineRule="exact"/>
              <w:rPr>
                <w:rFonts w:hint="eastAsia" w:ascii="仿宋" w:hAnsi="仿宋" w:eastAsia="仿宋" w:cs="仿宋"/>
                <w:color w:val="000000"/>
                <w:sz w:val="24"/>
                <w:szCs w:val="30"/>
              </w:rPr>
            </w:pPr>
            <w:r>
              <w:rPr>
                <w:rFonts w:hint="eastAsia" w:ascii="仿宋" w:hAnsi="仿宋" w:eastAsia="仿宋" w:cs="仿宋"/>
                <w:color w:val="000000"/>
                <w:sz w:val="24"/>
                <w:szCs w:val="30"/>
              </w:rPr>
              <w:t>技术要求和配置21%</w:t>
            </w:r>
          </w:p>
        </w:tc>
        <w:tc>
          <w:tcPr>
            <w:tcW w:w="1050" w:type="dxa"/>
            <w:vAlign w:val="center"/>
          </w:tcPr>
          <w:p>
            <w:pPr>
              <w:keepNext w:val="0"/>
              <w:pageBreakBefore w:val="0"/>
              <w:kinsoku/>
              <w:wordWrap/>
              <w:overflowPunct/>
              <w:topLinePunct w:val="0"/>
              <w:autoSpaceDE/>
              <w:autoSpaceDN/>
              <w:bidi w:val="0"/>
              <w:adjustRightInd w:val="0"/>
              <w:snapToGrid w:val="0"/>
              <w:spacing w:line="520" w:lineRule="exact"/>
              <w:rPr>
                <w:rFonts w:hint="eastAsia" w:ascii="仿宋" w:hAnsi="仿宋" w:eastAsia="仿宋" w:cs="仿宋"/>
                <w:color w:val="000000"/>
                <w:sz w:val="24"/>
                <w:szCs w:val="30"/>
              </w:rPr>
            </w:pPr>
            <w:r>
              <w:rPr>
                <w:rFonts w:hint="eastAsia" w:ascii="仿宋" w:hAnsi="仿宋" w:eastAsia="仿宋" w:cs="仿宋"/>
                <w:color w:val="000000"/>
                <w:sz w:val="24"/>
                <w:szCs w:val="30"/>
              </w:rPr>
              <w:t>21分</w:t>
            </w:r>
          </w:p>
        </w:tc>
        <w:tc>
          <w:tcPr>
            <w:tcW w:w="4700" w:type="dxa"/>
            <w:vAlign w:val="center"/>
          </w:tcPr>
          <w:p>
            <w:pPr>
              <w:keepNext w:val="0"/>
              <w:pageBreakBefore w:val="0"/>
              <w:kinsoku/>
              <w:wordWrap/>
              <w:overflowPunct/>
              <w:topLinePunct w:val="0"/>
              <w:autoSpaceDE/>
              <w:autoSpaceDN/>
              <w:bidi w:val="0"/>
              <w:adjustRightInd w:val="0"/>
              <w:snapToGrid w:val="0"/>
              <w:spacing w:line="520" w:lineRule="exact"/>
              <w:textAlignment w:val="center"/>
              <w:rPr>
                <w:rFonts w:hint="eastAsia" w:ascii="仿宋" w:hAnsi="仿宋" w:eastAsia="仿宋" w:cs="仿宋"/>
                <w:color w:val="000000"/>
                <w:sz w:val="24"/>
                <w:szCs w:val="30"/>
              </w:rPr>
            </w:pPr>
            <w:r>
              <w:rPr>
                <w:rFonts w:hint="eastAsia" w:ascii="仿宋" w:hAnsi="仿宋" w:eastAsia="仿宋" w:cs="仿宋"/>
                <w:color w:val="000000"/>
                <w:sz w:val="24"/>
                <w:szCs w:val="30"/>
              </w:rPr>
              <w:t>完全符合招标文件技术要求没有负偏离得2</w:t>
            </w:r>
            <w:r>
              <w:rPr>
                <w:rFonts w:hint="eastAsia" w:ascii="仿宋" w:hAnsi="仿宋" w:eastAsia="仿宋" w:cs="仿宋"/>
                <w:color w:val="000000"/>
                <w:sz w:val="24"/>
                <w:szCs w:val="30"/>
                <w:lang w:val="en-US" w:eastAsia="zh-CN"/>
              </w:rPr>
              <w:t>1</w:t>
            </w:r>
            <w:r>
              <w:rPr>
                <w:rFonts w:hint="eastAsia" w:ascii="仿宋" w:hAnsi="仿宋" w:eastAsia="仿宋" w:cs="仿宋"/>
                <w:color w:val="000000"/>
                <w:sz w:val="24"/>
                <w:szCs w:val="30"/>
              </w:rPr>
              <w:t>分；存在负偏离的，与招标文件要求有“</w:t>
            </w:r>
            <w:r>
              <w:rPr>
                <w:rFonts w:hint="eastAsia" w:ascii="仿宋" w:hAnsi="仿宋" w:eastAsia="仿宋" w:cs="仿宋"/>
                <w:bCs/>
                <w:color w:val="000000"/>
                <w:sz w:val="24"/>
                <w:szCs w:val="30"/>
              </w:rPr>
              <w:t>▲</w:t>
            </w:r>
            <w:r>
              <w:rPr>
                <w:rFonts w:hint="eastAsia" w:ascii="仿宋" w:hAnsi="仿宋" w:eastAsia="仿宋" w:cs="仿宋"/>
                <w:color w:val="000000"/>
                <w:sz w:val="24"/>
                <w:szCs w:val="30"/>
              </w:rPr>
              <w:t>”号条款的负偏离每一项扣4分，其余条款每负偏离一项扣1分，扣完本项分值为止。</w:t>
            </w:r>
          </w:p>
          <w:p>
            <w:pPr>
              <w:keepNext w:val="0"/>
              <w:pageBreakBefore w:val="0"/>
              <w:kinsoku/>
              <w:wordWrap/>
              <w:overflowPunct/>
              <w:topLinePunct w:val="0"/>
              <w:autoSpaceDE/>
              <w:autoSpaceDN/>
              <w:bidi w:val="0"/>
              <w:adjustRightInd w:val="0"/>
              <w:snapToGrid w:val="0"/>
              <w:spacing w:line="520" w:lineRule="exact"/>
              <w:textAlignment w:val="center"/>
              <w:rPr>
                <w:rFonts w:hint="eastAsia" w:ascii="仿宋" w:hAnsi="仿宋" w:eastAsia="仿宋" w:cs="仿宋"/>
                <w:color w:val="000000"/>
                <w:sz w:val="24"/>
                <w:szCs w:val="30"/>
              </w:rPr>
            </w:pPr>
            <w:r>
              <w:rPr>
                <w:rFonts w:hint="eastAsia" w:ascii="仿宋" w:hAnsi="仿宋" w:eastAsia="仿宋" w:cs="仿宋"/>
                <w:sz w:val="24"/>
                <w:szCs w:val="30"/>
              </w:rPr>
              <w:t>备注：▲号参数3条，非▲号参数9条</w:t>
            </w:r>
          </w:p>
        </w:tc>
        <w:tc>
          <w:tcPr>
            <w:tcW w:w="1717" w:type="dxa"/>
            <w:vAlign w:val="center"/>
          </w:tcPr>
          <w:p>
            <w:pPr>
              <w:keepNext w:val="0"/>
              <w:pageBreakBefore w:val="0"/>
              <w:kinsoku/>
              <w:wordWrap/>
              <w:overflowPunct/>
              <w:topLinePunct w:val="0"/>
              <w:autoSpaceDE/>
              <w:autoSpaceDN/>
              <w:bidi w:val="0"/>
              <w:adjustRightInd w:val="0"/>
              <w:snapToGrid w:val="0"/>
              <w:spacing w:line="520" w:lineRule="exact"/>
              <w:ind w:left="-38"/>
              <w:rPr>
                <w:rFonts w:hint="eastAsia" w:ascii="仿宋" w:hAnsi="仿宋" w:eastAsia="仿宋" w:cs="仿宋"/>
                <w:color w:val="000000"/>
                <w:sz w:val="24"/>
                <w:szCs w:val="30"/>
              </w:rPr>
            </w:pPr>
            <w:r>
              <w:rPr>
                <w:rFonts w:hint="eastAsia" w:ascii="仿宋" w:hAnsi="仿宋" w:eastAsia="仿宋" w:cs="仿宋"/>
                <w:sz w:val="24"/>
                <w:szCs w:val="30"/>
              </w:rPr>
              <w:t>▲号参数提供相应证明文件，根据投标文件评审。相关资料复印件需加盖投标人鲜章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09" w:hRule="atLeast"/>
          <w:jc w:val="center"/>
        </w:trPr>
        <w:tc>
          <w:tcPr>
            <w:tcW w:w="639" w:type="dxa"/>
            <w:vAlign w:val="center"/>
          </w:tcPr>
          <w:p>
            <w:pPr>
              <w:keepNext w:val="0"/>
              <w:pageBreakBefore w:val="0"/>
              <w:kinsoku/>
              <w:wordWrap/>
              <w:overflowPunct/>
              <w:topLinePunct w:val="0"/>
              <w:autoSpaceDE/>
              <w:autoSpaceDN/>
              <w:bidi w:val="0"/>
              <w:adjustRightInd w:val="0"/>
              <w:snapToGrid w:val="0"/>
              <w:spacing w:line="520" w:lineRule="exact"/>
              <w:rPr>
                <w:rFonts w:hint="eastAsia" w:ascii="仿宋" w:hAnsi="仿宋" w:eastAsia="仿宋" w:cs="仿宋"/>
                <w:color w:val="000000"/>
                <w:sz w:val="24"/>
                <w:szCs w:val="30"/>
              </w:rPr>
            </w:pPr>
            <w:r>
              <w:rPr>
                <w:rFonts w:hint="eastAsia" w:ascii="仿宋" w:hAnsi="仿宋" w:eastAsia="仿宋" w:cs="仿宋"/>
                <w:color w:val="000000"/>
                <w:sz w:val="24"/>
                <w:szCs w:val="30"/>
              </w:rPr>
              <w:t>3</w:t>
            </w:r>
          </w:p>
        </w:tc>
        <w:tc>
          <w:tcPr>
            <w:tcW w:w="1723" w:type="dxa"/>
            <w:vAlign w:val="center"/>
          </w:tcPr>
          <w:p>
            <w:pPr>
              <w:keepNext w:val="0"/>
              <w:pageBreakBefore w:val="0"/>
              <w:kinsoku/>
              <w:wordWrap/>
              <w:overflowPunct/>
              <w:topLinePunct w:val="0"/>
              <w:autoSpaceDE/>
              <w:autoSpaceDN/>
              <w:bidi w:val="0"/>
              <w:adjustRightInd w:val="0"/>
              <w:snapToGrid w:val="0"/>
              <w:spacing w:line="520" w:lineRule="exact"/>
              <w:rPr>
                <w:rFonts w:hint="eastAsia" w:ascii="仿宋" w:hAnsi="仿宋" w:eastAsia="仿宋" w:cs="仿宋"/>
                <w:color w:val="000000"/>
                <w:sz w:val="24"/>
                <w:szCs w:val="30"/>
              </w:rPr>
            </w:pPr>
            <w:r>
              <w:rPr>
                <w:rFonts w:hint="eastAsia" w:ascii="仿宋" w:hAnsi="仿宋" w:eastAsia="仿宋" w:cs="仿宋"/>
                <w:color w:val="000000"/>
                <w:sz w:val="24"/>
                <w:szCs w:val="30"/>
              </w:rPr>
              <w:t>服务方案30%</w:t>
            </w:r>
          </w:p>
        </w:tc>
        <w:tc>
          <w:tcPr>
            <w:tcW w:w="1050" w:type="dxa"/>
            <w:vAlign w:val="center"/>
          </w:tcPr>
          <w:p>
            <w:pPr>
              <w:keepNext w:val="0"/>
              <w:pageBreakBefore w:val="0"/>
              <w:kinsoku/>
              <w:wordWrap/>
              <w:overflowPunct/>
              <w:topLinePunct w:val="0"/>
              <w:autoSpaceDE/>
              <w:autoSpaceDN/>
              <w:bidi w:val="0"/>
              <w:adjustRightInd w:val="0"/>
              <w:snapToGrid w:val="0"/>
              <w:spacing w:line="520" w:lineRule="exact"/>
              <w:rPr>
                <w:rFonts w:hint="eastAsia" w:ascii="仿宋" w:hAnsi="仿宋" w:eastAsia="仿宋" w:cs="仿宋"/>
                <w:color w:val="000000"/>
                <w:sz w:val="24"/>
                <w:szCs w:val="30"/>
              </w:rPr>
            </w:pPr>
            <w:r>
              <w:rPr>
                <w:rFonts w:hint="eastAsia" w:ascii="仿宋" w:hAnsi="仿宋" w:eastAsia="仿宋" w:cs="仿宋"/>
                <w:color w:val="000000"/>
                <w:sz w:val="24"/>
                <w:szCs w:val="30"/>
              </w:rPr>
              <w:t>30分</w:t>
            </w:r>
          </w:p>
        </w:tc>
        <w:tc>
          <w:tcPr>
            <w:tcW w:w="4700" w:type="dxa"/>
            <w:vAlign w:val="center"/>
          </w:tcPr>
          <w:p>
            <w:pPr>
              <w:keepNext w:val="0"/>
              <w:pageBreakBefore w:val="0"/>
              <w:widowControl/>
              <w:kinsoku/>
              <w:wordWrap/>
              <w:overflowPunct/>
              <w:topLinePunct w:val="0"/>
              <w:autoSpaceDE/>
              <w:autoSpaceDN/>
              <w:bidi w:val="0"/>
              <w:spacing w:line="5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设备服务总体流程：计划实施度高，组织方案具体，检查评价及时，反馈迅速，有严谨的质量管理制度及检查制度并可行性强。完全满足上述要求的得6分，不完全满足的或不提供的得0-5分。</w:t>
            </w:r>
          </w:p>
          <w:p>
            <w:pPr>
              <w:keepNext w:val="0"/>
              <w:pageBreakBefore w:val="0"/>
              <w:widowControl/>
              <w:kinsoku/>
              <w:wordWrap/>
              <w:overflowPunct/>
              <w:topLinePunct w:val="0"/>
              <w:autoSpaceDE/>
              <w:autoSpaceDN/>
              <w:bidi w:val="0"/>
              <w:spacing w:line="5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设备定期保养服务流程：制定年度定期保养计划可行性高，保养报告（提供模板）详细具体，完全满足上述要求的得6分，不完全满足的或不提供的得0-5分。</w:t>
            </w:r>
          </w:p>
          <w:p>
            <w:pPr>
              <w:keepNext w:val="0"/>
              <w:pageBreakBefore w:val="0"/>
              <w:widowControl/>
              <w:kinsoku/>
              <w:wordWrap/>
              <w:overflowPunct/>
              <w:topLinePunct w:val="0"/>
              <w:autoSpaceDE/>
              <w:autoSpaceDN/>
              <w:bidi w:val="0"/>
              <w:spacing w:line="5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设备故障维修服务流程：维修服务流程详细具体，维修响应时间迅速，故障解决程序合理，维修记录单（提供模板）详细具体，可行性强。完全满足上述要求的得6分，不完全满足的或不提供的得0-5分。</w:t>
            </w:r>
          </w:p>
          <w:p>
            <w:pPr>
              <w:keepNext w:val="0"/>
              <w:pageBreakBefore w:val="0"/>
              <w:widowControl/>
              <w:kinsoku/>
              <w:wordWrap/>
              <w:overflowPunct/>
              <w:topLinePunct w:val="0"/>
              <w:autoSpaceDE/>
              <w:autoSpaceDN/>
              <w:bidi w:val="0"/>
              <w:spacing w:line="5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维保服务方案：服务方案明确具体，制定定期计划全面，项目小组设置有针对性，知识培训方案详细全面，提供的维保工具清单能满足本项目需求，方案可行性强。完全满足上述要求的得6分，不完全满足的或不提供的得0-5分。</w:t>
            </w:r>
          </w:p>
          <w:p>
            <w:pPr>
              <w:keepNext w:val="0"/>
              <w:pageBreakBefore w:val="0"/>
              <w:widowControl/>
              <w:kinsoku/>
              <w:wordWrap/>
              <w:overflowPunct/>
              <w:topLinePunct w:val="0"/>
              <w:autoSpaceDE/>
              <w:autoSpaceDN/>
              <w:bidi w:val="0"/>
              <w:adjustRightInd w:val="0"/>
              <w:snapToGrid w:val="0"/>
              <w:spacing w:line="520" w:lineRule="exact"/>
              <w:rPr>
                <w:rFonts w:hint="eastAsia" w:ascii="仿宋" w:hAnsi="仿宋" w:eastAsia="仿宋" w:cs="仿宋"/>
                <w:color w:val="000000"/>
                <w:sz w:val="24"/>
                <w:szCs w:val="30"/>
              </w:rPr>
            </w:pPr>
            <w:r>
              <w:rPr>
                <w:rFonts w:hint="eastAsia" w:ascii="仿宋" w:hAnsi="仿宋" w:eastAsia="仿宋" w:cs="仿宋"/>
                <w:color w:val="000000"/>
                <w:sz w:val="24"/>
                <w:szCs w:val="24"/>
              </w:rPr>
              <w:t>项目实施的保障措施：项目实施的保障措施详细具体，项目实施的保</w:t>
            </w:r>
            <w:r>
              <w:rPr>
                <w:rFonts w:hint="eastAsia" w:ascii="仿宋" w:hAnsi="仿宋" w:eastAsia="仿宋" w:cs="仿宋"/>
                <w:color w:val="000000"/>
                <w:sz w:val="24"/>
                <w:szCs w:val="24"/>
                <w:lang w:eastAsia="zh-CN"/>
              </w:rPr>
              <w:t>障</w:t>
            </w:r>
            <w:r>
              <w:rPr>
                <w:rFonts w:hint="eastAsia" w:ascii="仿宋" w:hAnsi="仿宋" w:eastAsia="仿宋" w:cs="仿宋"/>
                <w:color w:val="000000"/>
                <w:sz w:val="24"/>
                <w:szCs w:val="24"/>
              </w:rPr>
              <w:t>障措施可行性高，质量安全保障的完善性切实可行。完全满足上述要求的得6分，不完全满足的或不提供的得0-5分。</w:t>
            </w:r>
          </w:p>
        </w:tc>
        <w:tc>
          <w:tcPr>
            <w:tcW w:w="1717" w:type="dxa"/>
            <w:vAlign w:val="center"/>
          </w:tcPr>
          <w:p>
            <w:pPr>
              <w:keepNext w:val="0"/>
              <w:pageBreakBefore w:val="0"/>
              <w:kinsoku/>
              <w:wordWrap/>
              <w:overflowPunct/>
              <w:topLinePunct w:val="0"/>
              <w:autoSpaceDE/>
              <w:autoSpaceDN/>
              <w:bidi w:val="0"/>
              <w:adjustRightInd w:val="0"/>
              <w:snapToGrid w:val="0"/>
              <w:spacing w:line="520" w:lineRule="exact"/>
              <w:rPr>
                <w:rFonts w:hint="eastAsia" w:ascii="仿宋" w:hAnsi="仿宋" w:eastAsia="仿宋" w:cs="仿宋"/>
                <w:color w:val="000000"/>
                <w:sz w:val="24"/>
                <w:szCs w:val="30"/>
              </w:rPr>
            </w:pPr>
            <w:r>
              <w:rPr>
                <w:rFonts w:hint="eastAsia" w:ascii="仿宋" w:hAnsi="仿宋" w:eastAsia="仿宋" w:cs="仿宋"/>
                <w:color w:val="000000"/>
                <w:sz w:val="24"/>
                <w:szCs w:val="30"/>
              </w:rPr>
              <w:t>以投标文件中服务方案为准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36" w:hRule="atLeast"/>
          <w:jc w:val="center"/>
        </w:trPr>
        <w:tc>
          <w:tcPr>
            <w:tcW w:w="639" w:type="dxa"/>
            <w:vAlign w:val="center"/>
          </w:tcPr>
          <w:p>
            <w:pPr>
              <w:keepNext w:val="0"/>
              <w:pageBreakBefore w:val="0"/>
              <w:kinsoku/>
              <w:wordWrap/>
              <w:overflowPunct/>
              <w:topLinePunct w:val="0"/>
              <w:autoSpaceDE/>
              <w:autoSpaceDN/>
              <w:bidi w:val="0"/>
              <w:adjustRightInd w:val="0"/>
              <w:snapToGrid w:val="0"/>
              <w:spacing w:line="520" w:lineRule="exact"/>
              <w:rPr>
                <w:rFonts w:hint="eastAsia" w:ascii="仿宋" w:hAnsi="仿宋" w:eastAsia="仿宋" w:cs="仿宋"/>
                <w:color w:val="000000"/>
                <w:sz w:val="24"/>
                <w:szCs w:val="30"/>
              </w:rPr>
            </w:pPr>
            <w:r>
              <w:rPr>
                <w:rFonts w:hint="eastAsia" w:ascii="仿宋" w:hAnsi="仿宋" w:eastAsia="仿宋" w:cs="仿宋"/>
                <w:color w:val="000000"/>
                <w:sz w:val="24"/>
                <w:szCs w:val="30"/>
              </w:rPr>
              <w:t>4</w:t>
            </w:r>
          </w:p>
        </w:tc>
        <w:tc>
          <w:tcPr>
            <w:tcW w:w="1723" w:type="dxa"/>
            <w:vAlign w:val="center"/>
          </w:tcPr>
          <w:p>
            <w:pPr>
              <w:keepNext w:val="0"/>
              <w:pageBreakBefore w:val="0"/>
              <w:kinsoku/>
              <w:wordWrap/>
              <w:overflowPunct/>
              <w:topLinePunct w:val="0"/>
              <w:autoSpaceDE/>
              <w:autoSpaceDN/>
              <w:bidi w:val="0"/>
              <w:spacing w:line="520" w:lineRule="exact"/>
              <w:rPr>
                <w:rFonts w:hint="eastAsia" w:ascii="仿宋" w:hAnsi="仿宋" w:eastAsia="仿宋" w:cs="仿宋"/>
                <w:sz w:val="24"/>
                <w:szCs w:val="30"/>
              </w:rPr>
            </w:pPr>
            <w:r>
              <w:rPr>
                <w:rFonts w:hint="eastAsia" w:ascii="仿宋" w:hAnsi="仿宋" w:eastAsia="仿宋" w:cs="仿宋"/>
                <w:color w:val="000000"/>
                <w:sz w:val="24"/>
                <w:szCs w:val="30"/>
              </w:rPr>
              <w:t>应急方案12%</w:t>
            </w:r>
          </w:p>
        </w:tc>
        <w:tc>
          <w:tcPr>
            <w:tcW w:w="1050" w:type="dxa"/>
            <w:vAlign w:val="center"/>
          </w:tcPr>
          <w:p>
            <w:pPr>
              <w:keepNext w:val="0"/>
              <w:pageBreakBefore w:val="0"/>
              <w:kinsoku/>
              <w:wordWrap/>
              <w:overflowPunct/>
              <w:topLinePunct w:val="0"/>
              <w:autoSpaceDE/>
              <w:autoSpaceDN/>
              <w:bidi w:val="0"/>
              <w:spacing w:line="520" w:lineRule="exact"/>
              <w:rPr>
                <w:rFonts w:hint="eastAsia" w:ascii="仿宋" w:hAnsi="仿宋" w:eastAsia="仿宋" w:cs="仿宋"/>
                <w:color w:val="000000"/>
                <w:sz w:val="24"/>
                <w:szCs w:val="30"/>
              </w:rPr>
            </w:pPr>
            <w:r>
              <w:rPr>
                <w:rFonts w:hint="eastAsia" w:ascii="仿宋" w:hAnsi="仿宋" w:eastAsia="仿宋" w:cs="仿宋"/>
                <w:sz w:val="24"/>
                <w:szCs w:val="30"/>
              </w:rPr>
              <w:t>12分</w:t>
            </w:r>
          </w:p>
        </w:tc>
        <w:tc>
          <w:tcPr>
            <w:tcW w:w="4700" w:type="dxa"/>
            <w:vAlign w:val="center"/>
          </w:tcPr>
          <w:p>
            <w:pPr>
              <w:keepNext w:val="0"/>
              <w:keepLines/>
              <w:pageBreakBefore w:val="0"/>
              <w:kinsoku/>
              <w:wordWrap/>
              <w:overflowPunct/>
              <w:topLinePunct w:val="0"/>
              <w:autoSpaceDE/>
              <w:autoSpaceDN/>
              <w:bidi w:val="0"/>
              <w:spacing w:line="520" w:lineRule="exact"/>
              <w:rPr>
                <w:rFonts w:hint="eastAsia" w:ascii="仿宋" w:hAnsi="仿宋" w:eastAsia="仿宋" w:cs="仿宋"/>
                <w:sz w:val="24"/>
                <w:szCs w:val="30"/>
              </w:rPr>
            </w:pPr>
            <w:r>
              <w:rPr>
                <w:rFonts w:hint="eastAsia" w:ascii="仿宋" w:hAnsi="仿宋" w:eastAsia="仿宋" w:cs="仿宋"/>
                <w:sz w:val="24"/>
                <w:szCs w:val="30"/>
              </w:rPr>
              <w:t>根据供应商提供的应急方案进行评定，应急方案包含但不限于①应急情况预期分析②应急措施③应急响应方式④应急人员配置等。服务内容齐全且内容完全满足本项目需求的得12分，每缺少一项内容扣3分，每有一项内容不完整或有错误的扣2分。直至本项扣完为止。</w:t>
            </w:r>
          </w:p>
          <w:p>
            <w:pPr>
              <w:keepNext w:val="0"/>
              <w:keepLines/>
              <w:pageBreakBefore w:val="0"/>
              <w:kinsoku/>
              <w:wordWrap/>
              <w:overflowPunct/>
              <w:topLinePunct w:val="0"/>
              <w:autoSpaceDE/>
              <w:autoSpaceDN/>
              <w:bidi w:val="0"/>
              <w:spacing w:line="520" w:lineRule="exact"/>
              <w:rPr>
                <w:rFonts w:hint="eastAsia" w:ascii="仿宋" w:hAnsi="仿宋" w:eastAsia="仿宋" w:cs="仿宋"/>
                <w:color w:val="000000"/>
                <w:sz w:val="24"/>
                <w:szCs w:val="30"/>
              </w:rPr>
            </w:pPr>
            <w:r>
              <w:rPr>
                <w:rFonts w:hint="eastAsia" w:ascii="仿宋" w:hAnsi="仿宋" w:eastAsia="仿宋" w:cs="仿宋"/>
                <w:sz w:val="24"/>
                <w:szCs w:val="30"/>
              </w:rPr>
              <w:t>注：每有一项内容有错误（错误是指：分析内容与实际情况不符或内容前后不一致或前后逻辑错误）</w:t>
            </w:r>
          </w:p>
        </w:tc>
        <w:tc>
          <w:tcPr>
            <w:tcW w:w="1717" w:type="dxa"/>
            <w:vAlign w:val="center"/>
          </w:tcPr>
          <w:p>
            <w:pPr>
              <w:keepNext w:val="0"/>
              <w:pageBreakBefore w:val="0"/>
              <w:kinsoku/>
              <w:wordWrap/>
              <w:overflowPunct/>
              <w:topLinePunct w:val="0"/>
              <w:autoSpaceDE/>
              <w:autoSpaceDN/>
              <w:bidi w:val="0"/>
              <w:adjustRightInd w:val="0"/>
              <w:snapToGrid w:val="0"/>
              <w:spacing w:line="520" w:lineRule="exact"/>
              <w:rPr>
                <w:rFonts w:hint="eastAsia" w:ascii="仿宋" w:hAnsi="仿宋" w:eastAsia="仿宋" w:cs="仿宋"/>
                <w:color w:val="000000"/>
                <w:sz w:val="24"/>
                <w:szCs w:val="30"/>
              </w:rPr>
            </w:pPr>
            <w:r>
              <w:rPr>
                <w:rFonts w:hint="eastAsia" w:ascii="仿宋" w:hAnsi="仿宋" w:eastAsia="仿宋" w:cs="仿宋"/>
                <w:color w:val="000000"/>
                <w:sz w:val="24"/>
                <w:szCs w:val="30"/>
              </w:rPr>
              <w:t>以投标文件中应急方案为准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1" w:hRule="atLeast"/>
          <w:jc w:val="center"/>
        </w:trPr>
        <w:tc>
          <w:tcPr>
            <w:tcW w:w="639" w:type="dxa"/>
            <w:vAlign w:val="center"/>
          </w:tcPr>
          <w:p>
            <w:pPr>
              <w:keepNext w:val="0"/>
              <w:pageBreakBefore w:val="0"/>
              <w:kinsoku/>
              <w:wordWrap/>
              <w:overflowPunct/>
              <w:topLinePunct w:val="0"/>
              <w:autoSpaceDE/>
              <w:autoSpaceDN/>
              <w:bidi w:val="0"/>
              <w:adjustRightInd w:val="0"/>
              <w:snapToGrid w:val="0"/>
              <w:spacing w:line="520" w:lineRule="exact"/>
              <w:rPr>
                <w:rFonts w:hint="eastAsia" w:ascii="仿宋" w:hAnsi="仿宋" w:eastAsia="仿宋" w:cs="仿宋"/>
                <w:color w:val="000000"/>
                <w:sz w:val="24"/>
                <w:szCs w:val="30"/>
              </w:rPr>
            </w:pPr>
            <w:r>
              <w:rPr>
                <w:rFonts w:hint="eastAsia" w:ascii="仿宋" w:hAnsi="仿宋" w:eastAsia="仿宋" w:cs="仿宋"/>
                <w:color w:val="000000"/>
                <w:sz w:val="24"/>
                <w:szCs w:val="30"/>
              </w:rPr>
              <w:t>5</w:t>
            </w:r>
          </w:p>
        </w:tc>
        <w:tc>
          <w:tcPr>
            <w:tcW w:w="1723" w:type="dxa"/>
            <w:vAlign w:val="center"/>
          </w:tcPr>
          <w:p>
            <w:pPr>
              <w:keepNext w:val="0"/>
              <w:pageBreakBefore w:val="0"/>
              <w:kinsoku/>
              <w:wordWrap/>
              <w:overflowPunct/>
              <w:topLinePunct w:val="0"/>
              <w:autoSpaceDE/>
              <w:autoSpaceDN/>
              <w:bidi w:val="0"/>
              <w:adjustRightInd w:val="0"/>
              <w:snapToGrid w:val="0"/>
              <w:spacing w:line="520" w:lineRule="exact"/>
              <w:rPr>
                <w:rFonts w:hint="eastAsia" w:ascii="仿宋" w:hAnsi="仿宋" w:eastAsia="仿宋" w:cs="仿宋"/>
                <w:color w:val="000000"/>
                <w:sz w:val="24"/>
                <w:szCs w:val="30"/>
              </w:rPr>
            </w:pPr>
            <w:r>
              <w:rPr>
                <w:rFonts w:hint="eastAsia" w:ascii="仿宋" w:hAnsi="仿宋" w:eastAsia="仿宋" w:cs="仿宋"/>
                <w:color w:val="000000"/>
                <w:sz w:val="24"/>
                <w:szCs w:val="30"/>
              </w:rPr>
              <w:t>履约能力24%</w:t>
            </w:r>
          </w:p>
        </w:tc>
        <w:tc>
          <w:tcPr>
            <w:tcW w:w="1050" w:type="dxa"/>
            <w:vAlign w:val="center"/>
          </w:tcPr>
          <w:p>
            <w:pPr>
              <w:keepNext w:val="0"/>
              <w:pageBreakBefore w:val="0"/>
              <w:kinsoku/>
              <w:wordWrap/>
              <w:overflowPunct/>
              <w:topLinePunct w:val="0"/>
              <w:autoSpaceDE/>
              <w:autoSpaceDN/>
              <w:bidi w:val="0"/>
              <w:adjustRightInd w:val="0"/>
              <w:snapToGrid w:val="0"/>
              <w:spacing w:line="520" w:lineRule="exact"/>
              <w:rPr>
                <w:rFonts w:hint="eastAsia" w:ascii="仿宋" w:hAnsi="仿宋" w:eastAsia="仿宋" w:cs="仿宋"/>
                <w:color w:val="000000"/>
                <w:sz w:val="24"/>
                <w:szCs w:val="30"/>
              </w:rPr>
            </w:pPr>
            <w:r>
              <w:rPr>
                <w:rFonts w:hint="eastAsia" w:ascii="仿宋" w:hAnsi="仿宋" w:eastAsia="仿宋" w:cs="仿宋"/>
                <w:color w:val="000000"/>
                <w:sz w:val="24"/>
                <w:szCs w:val="30"/>
              </w:rPr>
              <w:t>24分</w:t>
            </w:r>
          </w:p>
        </w:tc>
        <w:tc>
          <w:tcPr>
            <w:tcW w:w="4700" w:type="dxa"/>
            <w:vAlign w:val="center"/>
          </w:tcPr>
          <w:p>
            <w:pPr>
              <w:keepNext w:val="0"/>
              <w:pageBreakBefore w:val="0"/>
              <w:widowControl/>
              <w:kinsoku/>
              <w:wordWrap/>
              <w:overflowPunct/>
              <w:topLinePunct w:val="0"/>
              <w:autoSpaceDE/>
              <w:autoSpaceDN/>
              <w:bidi w:val="0"/>
              <w:adjustRightInd w:val="0"/>
              <w:snapToGrid w:val="0"/>
              <w:spacing w:line="520" w:lineRule="exact"/>
              <w:rPr>
                <w:rFonts w:hint="eastAsia" w:ascii="仿宋" w:hAnsi="仿宋" w:eastAsia="仿宋" w:cs="仿宋"/>
                <w:color w:val="000000"/>
                <w:sz w:val="24"/>
                <w:szCs w:val="30"/>
              </w:rPr>
            </w:pPr>
            <w:r>
              <w:rPr>
                <w:rFonts w:hint="eastAsia" w:ascii="仿宋" w:hAnsi="仿宋" w:eastAsia="仿宋" w:cs="仿宋"/>
                <w:color w:val="000000"/>
                <w:sz w:val="24"/>
                <w:szCs w:val="30"/>
              </w:rPr>
              <w:t>1、供应商提供近三年来履行过的类似DR设备年保案例合同≥15份得8分；每少提供一份扣1分，扣完为止；无不得分。（投标人直接与医院单位签定的合同，转包合同无效）。</w:t>
            </w:r>
          </w:p>
          <w:p>
            <w:pPr>
              <w:keepNext w:val="0"/>
              <w:pageBreakBefore w:val="0"/>
              <w:widowControl/>
              <w:kinsoku/>
              <w:wordWrap/>
              <w:overflowPunct/>
              <w:topLinePunct w:val="0"/>
              <w:autoSpaceDE/>
              <w:autoSpaceDN/>
              <w:bidi w:val="0"/>
              <w:adjustRightInd w:val="0"/>
              <w:snapToGrid w:val="0"/>
              <w:spacing w:line="520" w:lineRule="exact"/>
              <w:rPr>
                <w:rFonts w:hint="eastAsia" w:ascii="仿宋" w:hAnsi="仿宋" w:eastAsia="仿宋" w:cs="仿宋"/>
                <w:color w:val="000000"/>
                <w:sz w:val="24"/>
                <w:szCs w:val="30"/>
              </w:rPr>
            </w:pPr>
            <w:r>
              <w:rPr>
                <w:rFonts w:hint="eastAsia" w:ascii="仿宋" w:hAnsi="仿宋" w:eastAsia="仿宋" w:cs="仿宋"/>
                <w:color w:val="000000"/>
                <w:sz w:val="24"/>
                <w:szCs w:val="30"/>
              </w:rPr>
              <w:t>2、投标单位具有辐射安全许可证得2分。</w:t>
            </w:r>
          </w:p>
          <w:p>
            <w:pPr>
              <w:keepNext w:val="0"/>
              <w:pageBreakBefore w:val="0"/>
              <w:widowControl/>
              <w:kinsoku/>
              <w:wordWrap/>
              <w:overflowPunct/>
              <w:topLinePunct w:val="0"/>
              <w:autoSpaceDE/>
              <w:autoSpaceDN/>
              <w:bidi w:val="0"/>
              <w:adjustRightInd w:val="0"/>
              <w:snapToGrid w:val="0"/>
              <w:spacing w:line="520" w:lineRule="exact"/>
              <w:rPr>
                <w:rFonts w:hint="eastAsia" w:ascii="仿宋" w:hAnsi="仿宋" w:eastAsia="仿宋" w:cs="仿宋"/>
                <w:color w:val="000000"/>
                <w:sz w:val="24"/>
                <w:szCs w:val="30"/>
              </w:rPr>
            </w:pPr>
            <w:r>
              <w:rPr>
                <w:rFonts w:hint="eastAsia" w:ascii="仿宋" w:hAnsi="仿宋" w:eastAsia="仿宋" w:cs="仿宋"/>
                <w:color w:val="000000"/>
                <w:sz w:val="24"/>
                <w:szCs w:val="30"/>
              </w:rPr>
              <w:t>3、拟派遣的自有维保工程师持有原厂或中国医学装备协会颁发的DR维修维护相关的上岗合格证且具有辐射安全与防护培训合格证书，每提供一个得2分，本项最多得6分 (提供相关人员社保及证书证明文件)。</w:t>
            </w:r>
          </w:p>
          <w:p>
            <w:pPr>
              <w:keepNext w:val="0"/>
              <w:pageBreakBefore w:val="0"/>
              <w:widowControl/>
              <w:kinsoku/>
              <w:wordWrap/>
              <w:overflowPunct/>
              <w:topLinePunct w:val="0"/>
              <w:autoSpaceDE/>
              <w:autoSpaceDN/>
              <w:bidi w:val="0"/>
              <w:adjustRightInd w:val="0"/>
              <w:snapToGrid w:val="0"/>
              <w:spacing w:line="520" w:lineRule="exact"/>
              <w:rPr>
                <w:rFonts w:hint="eastAsia" w:ascii="仿宋" w:hAnsi="仿宋" w:eastAsia="仿宋" w:cs="仿宋"/>
                <w:color w:val="000000"/>
                <w:sz w:val="24"/>
                <w:szCs w:val="30"/>
              </w:rPr>
            </w:pPr>
            <w:r>
              <w:rPr>
                <w:rFonts w:hint="eastAsia" w:ascii="仿宋" w:hAnsi="仿宋" w:eastAsia="仿宋" w:cs="仿宋"/>
                <w:color w:val="000000"/>
                <w:sz w:val="24"/>
                <w:szCs w:val="30"/>
              </w:rPr>
              <w:t>4、供应商具有有效期内的ISO9001、ISO13485认证得2分。</w:t>
            </w:r>
          </w:p>
          <w:p>
            <w:pPr>
              <w:keepNext w:val="0"/>
              <w:pageBreakBefore w:val="0"/>
              <w:widowControl/>
              <w:kinsoku/>
              <w:wordWrap/>
              <w:overflowPunct/>
              <w:topLinePunct w:val="0"/>
              <w:autoSpaceDE/>
              <w:autoSpaceDN/>
              <w:bidi w:val="0"/>
              <w:adjustRightInd w:val="0"/>
              <w:snapToGrid w:val="0"/>
              <w:spacing w:line="520" w:lineRule="exact"/>
              <w:rPr>
                <w:rFonts w:hint="eastAsia" w:ascii="仿宋" w:hAnsi="仿宋" w:eastAsia="仿宋" w:cs="仿宋"/>
                <w:sz w:val="24"/>
                <w:szCs w:val="30"/>
              </w:rPr>
            </w:pPr>
            <w:r>
              <w:rPr>
                <w:rFonts w:hint="eastAsia" w:ascii="仿宋" w:hAnsi="仿宋" w:eastAsia="仿宋" w:cs="仿宋"/>
                <w:color w:val="000000"/>
                <w:sz w:val="24"/>
                <w:szCs w:val="30"/>
              </w:rPr>
              <w:t>5、提供五星售后服务证书得 2分，提供环境管理体系认证得2分，提供中国职业健康安全管理体系认证得2分，不提供不得分。</w:t>
            </w:r>
          </w:p>
        </w:tc>
        <w:tc>
          <w:tcPr>
            <w:tcW w:w="1717" w:type="dxa"/>
            <w:vAlign w:val="center"/>
          </w:tcPr>
          <w:p>
            <w:pPr>
              <w:keepNext w:val="0"/>
              <w:pageBreakBefore w:val="0"/>
              <w:kinsoku/>
              <w:wordWrap/>
              <w:overflowPunct/>
              <w:topLinePunct w:val="0"/>
              <w:autoSpaceDE/>
              <w:autoSpaceDN/>
              <w:bidi w:val="0"/>
              <w:adjustRightInd w:val="0"/>
              <w:snapToGrid w:val="0"/>
              <w:spacing w:line="520" w:lineRule="exact"/>
              <w:rPr>
                <w:rFonts w:hint="eastAsia" w:ascii="仿宋" w:hAnsi="仿宋" w:eastAsia="仿宋" w:cs="仿宋"/>
                <w:color w:val="000000"/>
                <w:sz w:val="24"/>
                <w:szCs w:val="30"/>
              </w:rPr>
            </w:pPr>
            <w:r>
              <w:rPr>
                <w:rFonts w:hint="eastAsia" w:ascii="仿宋" w:hAnsi="仿宋" w:eastAsia="仿宋" w:cs="仿宋"/>
                <w:color w:val="000000"/>
                <w:sz w:val="24"/>
                <w:szCs w:val="30"/>
              </w:rPr>
              <w:t>以相关证书证明材料及提供可查询相关内容的合同或中标通知书为准。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8" w:hRule="atLeast"/>
          <w:jc w:val="center"/>
        </w:trPr>
        <w:tc>
          <w:tcPr>
            <w:tcW w:w="639" w:type="dxa"/>
            <w:vAlign w:val="center"/>
          </w:tcPr>
          <w:p>
            <w:pPr>
              <w:keepNext w:val="0"/>
              <w:pageBreakBefore w:val="0"/>
              <w:kinsoku/>
              <w:wordWrap/>
              <w:overflowPunct/>
              <w:topLinePunct w:val="0"/>
              <w:autoSpaceDE/>
              <w:autoSpaceDN/>
              <w:bidi w:val="0"/>
              <w:adjustRightInd w:val="0"/>
              <w:snapToGrid w:val="0"/>
              <w:spacing w:line="520" w:lineRule="exact"/>
              <w:rPr>
                <w:rFonts w:hint="eastAsia" w:ascii="仿宋" w:hAnsi="仿宋" w:eastAsia="仿宋" w:cs="仿宋"/>
                <w:color w:val="000000"/>
                <w:sz w:val="24"/>
                <w:szCs w:val="30"/>
              </w:rPr>
            </w:pPr>
            <w:r>
              <w:rPr>
                <w:rFonts w:hint="eastAsia" w:ascii="仿宋" w:hAnsi="仿宋" w:eastAsia="仿宋" w:cs="仿宋"/>
                <w:color w:val="000000"/>
                <w:sz w:val="24"/>
                <w:szCs w:val="30"/>
              </w:rPr>
              <w:t>6</w:t>
            </w:r>
          </w:p>
        </w:tc>
        <w:tc>
          <w:tcPr>
            <w:tcW w:w="1723" w:type="dxa"/>
            <w:vAlign w:val="center"/>
          </w:tcPr>
          <w:p>
            <w:pPr>
              <w:keepNext w:val="0"/>
              <w:pageBreakBefore w:val="0"/>
              <w:kinsoku/>
              <w:wordWrap/>
              <w:overflowPunct/>
              <w:topLinePunct w:val="0"/>
              <w:autoSpaceDE/>
              <w:autoSpaceDN/>
              <w:bidi w:val="0"/>
              <w:adjustRightInd w:val="0"/>
              <w:snapToGrid w:val="0"/>
              <w:spacing w:line="520" w:lineRule="exact"/>
              <w:rPr>
                <w:rFonts w:hint="eastAsia" w:ascii="仿宋" w:hAnsi="仿宋" w:eastAsia="仿宋" w:cs="仿宋"/>
                <w:color w:val="000000"/>
                <w:sz w:val="24"/>
                <w:szCs w:val="30"/>
              </w:rPr>
            </w:pPr>
            <w:r>
              <w:rPr>
                <w:rFonts w:hint="eastAsia" w:ascii="仿宋" w:hAnsi="仿宋" w:eastAsia="仿宋" w:cs="仿宋"/>
                <w:color w:val="000000"/>
                <w:sz w:val="24"/>
                <w:szCs w:val="30"/>
              </w:rPr>
              <w:t>投标文件的规范性2%</w:t>
            </w:r>
          </w:p>
        </w:tc>
        <w:tc>
          <w:tcPr>
            <w:tcW w:w="1050" w:type="dxa"/>
            <w:vAlign w:val="center"/>
          </w:tcPr>
          <w:p>
            <w:pPr>
              <w:keepNext w:val="0"/>
              <w:pageBreakBefore w:val="0"/>
              <w:kinsoku/>
              <w:wordWrap/>
              <w:overflowPunct/>
              <w:topLinePunct w:val="0"/>
              <w:autoSpaceDE/>
              <w:autoSpaceDN/>
              <w:bidi w:val="0"/>
              <w:adjustRightInd w:val="0"/>
              <w:snapToGrid w:val="0"/>
              <w:spacing w:line="520" w:lineRule="exact"/>
              <w:rPr>
                <w:rFonts w:hint="eastAsia" w:ascii="仿宋" w:hAnsi="仿宋" w:eastAsia="仿宋" w:cs="仿宋"/>
                <w:color w:val="000000"/>
                <w:sz w:val="24"/>
                <w:szCs w:val="30"/>
              </w:rPr>
            </w:pPr>
            <w:r>
              <w:rPr>
                <w:rFonts w:hint="eastAsia" w:ascii="仿宋" w:hAnsi="仿宋" w:eastAsia="仿宋" w:cs="仿宋"/>
                <w:color w:val="000000"/>
                <w:sz w:val="24"/>
                <w:szCs w:val="30"/>
              </w:rPr>
              <w:t>2分</w:t>
            </w:r>
          </w:p>
        </w:tc>
        <w:tc>
          <w:tcPr>
            <w:tcW w:w="4700" w:type="dxa"/>
            <w:vAlign w:val="center"/>
          </w:tcPr>
          <w:p>
            <w:pPr>
              <w:keepNext w:val="0"/>
              <w:pageBreakBefore w:val="0"/>
              <w:kinsoku/>
              <w:wordWrap/>
              <w:overflowPunct/>
              <w:topLinePunct w:val="0"/>
              <w:autoSpaceDE/>
              <w:autoSpaceDN/>
              <w:bidi w:val="0"/>
              <w:adjustRightInd w:val="0"/>
              <w:snapToGrid w:val="0"/>
              <w:spacing w:line="520" w:lineRule="exact"/>
              <w:rPr>
                <w:rFonts w:hint="eastAsia" w:ascii="仿宋" w:hAnsi="仿宋" w:eastAsia="仿宋" w:cs="仿宋"/>
                <w:color w:val="000000"/>
                <w:sz w:val="24"/>
                <w:szCs w:val="30"/>
              </w:rPr>
            </w:pPr>
            <w:r>
              <w:rPr>
                <w:rFonts w:hint="eastAsia" w:ascii="仿宋" w:hAnsi="仿宋" w:eastAsia="仿宋" w:cs="仿宋"/>
                <w:color w:val="000000"/>
                <w:sz w:val="24"/>
                <w:szCs w:val="30"/>
              </w:rPr>
              <w:t>投标文件制作规范、逐页编码、条理清晰、逻辑编排合理、前后内容无矛盾，没有细微偏差得2分；有一项细微偏差扣1分，直至该项分值扣完为止。</w:t>
            </w:r>
          </w:p>
        </w:tc>
        <w:tc>
          <w:tcPr>
            <w:tcW w:w="1717" w:type="dxa"/>
            <w:vAlign w:val="center"/>
          </w:tcPr>
          <w:p>
            <w:pPr>
              <w:keepNext w:val="0"/>
              <w:pageBreakBefore w:val="0"/>
              <w:kinsoku/>
              <w:wordWrap/>
              <w:overflowPunct/>
              <w:topLinePunct w:val="0"/>
              <w:autoSpaceDE/>
              <w:autoSpaceDN/>
              <w:bidi w:val="0"/>
              <w:adjustRightInd w:val="0"/>
              <w:snapToGrid w:val="0"/>
              <w:spacing w:line="520" w:lineRule="exact"/>
              <w:rPr>
                <w:rFonts w:hint="eastAsia" w:ascii="仿宋" w:hAnsi="仿宋" w:eastAsia="仿宋" w:cs="仿宋"/>
                <w:color w:val="000000"/>
                <w:sz w:val="24"/>
                <w:szCs w:val="30"/>
              </w:rPr>
            </w:pPr>
            <w:r>
              <w:rPr>
                <w:rFonts w:hint="eastAsia" w:ascii="仿宋" w:hAnsi="仿宋" w:eastAsia="仿宋" w:cs="仿宋"/>
                <w:color w:val="000000"/>
                <w:sz w:val="24"/>
                <w:szCs w:val="30"/>
              </w:rPr>
              <w:t>以投标文件本身为准。</w:t>
            </w:r>
          </w:p>
        </w:tc>
      </w:tr>
    </w:tbl>
    <w:p>
      <w:pPr>
        <w:keepNext w:val="0"/>
        <w:pageBreakBefore w:val="0"/>
        <w:kinsoku/>
        <w:wordWrap/>
        <w:overflowPunct/>
        <w:topLinePunct w:val="0"/>
        <w:autoSpaceDE/>
        <w:autoSpaceDN/>
        <w:bidi w:val="0"/>
        <w:spacing w:line="520" w:lineRule="exact"/>
        <w:rPr>
          <w:rFonts w:hint="eastAsia" w:ascii="仿宋" w:hAnsi="仿宋" w:eastAsia="仿宋" w:cs="仿宋"/>
          <w:sz w:val="24"/>
          <w:szCs w:val="30"/>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1"/>
      <w:numFmt w:val="none"/>
      <w:lvlText w:val=""/>
      <w:lvlJc w:val="left"/>
      <w:pPr>
        <w:tabs>
          <w:tab w:val="left" w:pos="360"/>
        </w:tabs>
      </w:pPr>
      <w:rPr>
        <w:rFonts w:cs="Times New Roman"/>
      </w:rPr>
    </w:lvl>
    <w:lvl w:ilvl="3" w:tentative="0">
      <w:start w:val="1"/>
      <w:numFmt w:val="none"/>
      <w:lvlText w:val=""/>
      <w:lvlJc w:val="left"/>
      <w:pPr>
        <w:tabs>
          <w:tab w:val="left" w:pos="360"/>
        </w:tabs>
      </w:pPr>
      <w:rPr>
        <w:rFonts w:cs="Times New Roman"/>
      </w:rPr>
    </w:lvl>
    <w:lvl w:ilvl="4" w:tentative="0">
      <w:start w:val="1"/>
      <w:numFmt w:val="decimal"/>
      <w:pStyle w:val="11"/>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abstractNum w:abstractNumId="1">
    <w:nsid w:val="00000003"/>
    <w:multiLevelType w:val="multilevel"/>
    <w:tmpl w:val="00000003"/>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6"/>
    <w:multiLevelType w:val="multilevel"/>
    <w:tmpl w:val="00000006"/>
    <w:lvl w:ilvl="0" w:tentative="0">
      <w:start w:val="1"/>
      <w:numFmt w:val="decimal"/>
      <w:lvlText w:val="%1、"/>
      <w:lvlJc w:val="left"/>
      <w:pPr>
        <w:ind w:left="360" w:hanging="360"/>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5433D"/>
    <w:rsid w:val="0003352D"/>
    <w:rsid w:val="000D29B3"/>
    <w:rsid w:val="000E21D1"/>
    <w:rsid w:val="000F40E4"/>
    <w:rsid w:val="0025433D"/>
    <w:rsid w:val="00336793"/>
    <w:rsid w:val="003A4386"/>
    <w:rsid w:val="00445AEE"/>
    <w:rsid w:val="00495014"/>
    <w:rsid w:val="004A54F2"/>
    <w:rsid w:val="00504E1C"/>
    <w:rsid w:val="00583937"/>
    <w:rsid w:val="0063485C"/>
    <w:rsid w:val="00705169"/>
    <w:rsid w:val="008247F0"/>
    <w:rsid w:val="008825A5"/>
    <w:rsid w:val="008B160F"/>
    <w:rsid w:val="00963B15"/>
    <w:rsid w:val="00A27735"/>
    <w:rsid w:val="00B36380"/>
    <w:rsid w:val="00CC1D14"/>
    <w:rsid w:val="00CD3940"/>
    <w:rsid w:val="00D013F3"/>
    <w:rsid w:val="109436AF"/>
    <w:rsid w:val="10A36114"/>
    <w:rsid w:val="14B91F99"/>
    <w:rsid w:val="24DE4BF6"/>
    <w:rsid w:val="26B62CE5"/>
    <w:rsid w:val="29AF2D67"/>
    <w:rsid w:val="3260077E"/>
    <w:rsid w:val="36100D8D"/>
    <w:rsid w:val="419B6385"/>
    <w:rsid w:val="47C032EF"/>
    <w:rsid w:val="51A33AEF"/>
    <w:rsid w:val="5FF70238"/>
    <w:rsid w:val="623753E8"/>
    <w:rsid w:val="63FE49A7"/>
    <w:rsid w:val="6FD56C30"/>
    <w:rsid w:val="74611E44"/>
    <w:rsid w:val="74846A0A"/>
    <w:rsid w:val="760F76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99"/>
    <w:pPr>
      <w:snapToGrid w:val="0"/>
      <w:spacing w:line="440" w:lineRule="exact"/>
    </w:pPr>
    <w:rPr>
      <w:rFonts w:ascii="Times New Roman" w:eastAsia="Times New Roman"/>
      <w:sz w:val="20"/>
    </w:rPr>
  </w:style>
  <w:style w:type="paragraph" w:styleId="3">
    <w:name w:val="Body Text Indent"/>
    <w:basedOn w:val="1"/>
    <w:qFormat/>
    <w:uiPriority w:val="0"/>
    <w:pPr>
      <w:ind w:firstLine="630"/>
    </w:pPr>
    <w:rPr>
      <w:sz w:val="32"/>
      <w:szCs w:val="20"/>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qFormat/>
    <w:uiPriority w:val="0"/>
    <w:pPr>
      <w:spacing w:before="240" w:after="60" w:line="312" w:lineRule="auto"/>
      <w:jc w:val="center"/>
      <w:outlineLvl w:val="1"/>
    </w:pPr>
    <w:rPr>
      <w:rFonts w:ascii="Arial" w:hAnsi="Arial"/>
      <w:b/>
      <w:bCs/>
      <w:kern w:val="28"/>
      <w:sz w:val="32"/>
      <w:szCs w:val="32"/>
    </w:rPr>
  </w:style>
  <w:style w:type="paragraph" w:styleId="7">
    <w:name w:val="Body Text First Indent"/>
    <w:basedOn w:val="2"/>
    <w:qFormat/>
    <w:uiPriority w:val="0"/>
    <w:pPr>
      <w:snapToGrid/>
      <w:spacing w:after="120" w:line="240" w:lineRule="auto"/>
      <w:ind w:firstLine="420" w:firstLineChars="100"/>
    </w:pPr>
    <w:rPr>
      <w:rFonts w:eastAsia="宋体"/>
      <w:sz w:val="21"/>
    </w:r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11">
    <w:name w:val="标题 5（有编号）（绿盟科技）"/>
    <w:basedOn w:val="1"/>
    <w:next w:val="12"/>
    <w:qFormat/>
    <w:uiPriority w:val="0"/>
    <w:pPr>
      <w:keepNext/>
      <w:keepLines/>
      <w:numPr>
        <w:ilvl w:val="4"/>
        <w:numId w:val="1"/>
      </w:numPr>
      <w:tabs>
        <w:tab w:val="left" w:pos="0"/>
      </w:tabs>
      <w:spacing w:before="280" w:after="156" w:line="377" w:lineRule="auto"/>
      <w:outlineLvl w:val="4"/>
    </w:pPr>
    <w:rPr>
      <w:rFonts w:ascii="Arial" w:hAnsi="Arial" w:eastAsia="黑体"/>
      <w:b/>
      <w:kern w:val="0"/>
      <w:szCs w:val="28"/>
    </w:rPr>
  </w:style>
  <w:style w:type="paragraph" w:customStyle="1" w:styleId="12">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13">
    <w:name w:val="页眉 Char"/>
    <w:basedOn w:val="10"/>
    <w:link w:val="5"/>
    <w:qFormat/>
    <w:uiPriority w:val="99"/>
    <w:rPr>
      <w:kern w:val="2"/>
      <w:sz w:val="18"/>
      <w:szCs w:val="18"/>
    </w:rPr>
  </w:style>
  <w:style w:type="character" w:customStyle="1" w:styleId="14">
    <w:name w:val="页脚 Char"/>
    <w:basedOn w:val="10"/>
    <w:link w:val="4"/>
    <w:qFormat/>
    <w:uiPriority w:val="99"/>
    <w:rPr>
      <w:kern w:val="2"/>
      <w:sz w:val="18"/>
      <w:szCs w:val="18"/>
    </w:rPr>
  </w:style>
  <w:style w:type="paragraph" w:styleId="15">
    <w:name w:val="List Paragraph"/>
    <w:basedOn w:val="1"/>
    <w:qFormat/>
    <w:uiPriority w:val="34"/>
    <w:pPr>
      <w:ind w:firstLine="420" w:firstLineChars="200"/>
    </w:pPr>
  </w:style>
  <w:style w:type="character" w:customStyle="1" w:styleId="16">
    <w:name w:val="NormalCharacter"/>
    <w:semiHidden/>
    <w:qFormat/>
    <w:uiPriority w:val="0"/>
  </w:style>
  <w:style w:type="paragraph" w:customStyle="1" w:styleId="17">
    <w:name w:val="正文首行缩进两字符"/>
    <w:basedOn w:val="1"/>
    <w:qFormat/>
    <w:uiPriority w:val="0"/>
    <w:pPr>
      <w:spacing w:line="360" w:lineRule="auto"/>
      <w:ind w:firstLine="200" w:firstLineChars="200"/>
    </w:pPr>
    <w:rPr>
      <w:rFonts w:cs="Times New Roman"/>
    </w:rPr>
  </w:style>
  <w:style w:type="paragraph" w:customStyle="1" w:styleId="18">
    <w:name w:val="18"/>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544</Words>
  <Characters>3104</Characters>
  <Lines>25</Lines>
  <Paragraphs>7</Paragraphs>
  <TotalTime>17</TotalTime>
  <ScaleCrop>false</ScaleCrop>
  <LinksUpToDate>false</LinksUpToDate>
  <CharactersWithSpaces>3641</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2022-11-30T03:50:00Z</dcterms:created>
  <dc:creator>Administrator</dc:creator>
  <cp:lastModifiedBy>cgzx</cp:lastModifiedBy>
  <dcterms:modified xsi:type="dcterms:W3CDTF">2022-12-28T03:09:34Z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60DDC5E2DD674ADB8036FA2F122085FF</vt:lpwstr>
  </property>
</Properties>
</file>