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9"/>
          <w:rFonts w:ascii="宋体" w:hAnsi="宋体"/>
          <w:b/>
          <w:color w:val="000000"/>
          <w:kern w:val="0"/>
          <w:sz w:val="32"/>
          <w:szCs w:val="32"/>
        </w:rPr>
      </w:pP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大邑县人民医院</w:t>
      </w: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卫生应急队伍装备</w:t>
      </w: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需求清单</w:t>
      </w:r>
    </w:p>
    <w:p>
      <w:pPr>
        <w:spacing w:line="560" w:lineRule="exact"/>
        <w:jc w:val="center"/>
        <w:rPr>
          <w:rStyle w:val="9"/>
          <w:rFonts w:ascii="宋体" w:hAnsi="宋体"/>
          <w:b/>
          <w:color w:val="000000"/>
          <w:kern w:val="0"/>
          <w:sz w:val="40"/>
          <w:szCs w:val="40"/>
        </w:rPr>
      </w:pPr>
    </w:p>
    <w:tbl>
      <w:tblPr>
        <w:tblStyle w:val="5"/>
        <w:tblW w:w="10421" w:type="dxa"/>
        <w:tblInd w:w="-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543"/>
        <w:gridCol w:w="1628"/>
        <w:gridCol w:w="1213"/>
        <w:gridCol w:w="762"/>
        <w:gridCol w:w="700"/>
        <w:gridCol w:w="1283"/>
        <w:gridCol w:w="1080"/>
        <w:gridCol w:w="123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50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21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8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单价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需求数</w:t>
            </w:r>
          </w:p>
        </w:tc>
        <w:tc>
          <w:tcPr>
            <w:tcW w:w="1237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金额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50" w:type="dxa"/>
            <w:vMerge w:val="restart"/>
            <w:vAlign w:val="center"/>
          </w:tcPr>
          <w:p>
            <w:pPr>
              <w:pStyle w:val="18"/>
              <w:jc w:val="center"/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卫生</w:t>
            </w: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应急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队伍装备</w:t>
            </w: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应急救援冬装</w:t>
            </w:r>
          </w:p>
        </w:tc>
        <w:tc>
          <w:tcPr>
            <w:tcW w:w="121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26000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含：冬装冲锋衣、冬装冲锋裤、抓绒内胆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应急救援夏装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5700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含：长袖衬衫、夏装裤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应急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救援多功能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马甲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4800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应急救援圆领衫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应急救援臂章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应急救援帽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应急背囊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66" w:type="dxa"/>
            <w:gridSpan w:val="6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合计:（大写）肆万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伍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仟元整</w:t>
            </w:r>
          </w:p>
        </w:tc>
        <w:tc>
          <w:tcPr>
            <w:tcW w:w="1237" w:type="dxa"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45000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Style w:val="9"/>
          <w:sz w:val="24"/>
        </w:rPr>
      </w:pP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附件：</w:t>
      </w:r>
      <w:r>
        <w:rPr>
          <w:rStyle w:val="9"/>
          <w:rFonts w:ascii="宋体" w:hAnsi="宋体"/>
          <w:b/>
          <w:color w:val="000000"/>
          <w:kern w:val="0"/>
          <w:sz w:val="32"/>
          <w:szCs w:val="32"/>
        </w:rPr>
        <w:t>技术参数</w:t>
      </w:r>
    </w:p>
    <w:tbl>
      <w:tblPr>
        <w:tblStyle w:val="5"/>
        <w:tblW w:w="10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720"/>
        <w:gridCol w:w="5502"/>
        <w:gridCol w:w="3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产品</w:t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技术参数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应急救援冬装</w:t>
            </w:r>
          </w:p>
        </w:tc>
        <w:tc>
          <w:tcPr>
            <w:tcW w:w="5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一、配置：冬装冲锋衣上衣、冬装冲锋裤、抓绒内胆（服装设计符合《国家卫生应急队伍标识（试行）》、《中国卫生应急服装技术规范（试行）》、“中国卫生应急男、女式冬装/春秋装上衣技术规范”要求）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二、特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征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描述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（一）冲锋衣上衣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1、面 料： 100%锦纶短纤维塔丝龙牛津布，颜色为绣红色/兰色，表面防水处理，背面复合乳白色防水透湿TPU膜；耐静水压≥50kPa/min透湿量≥5000g/(㎡•d)。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2、里 料：用途为内里下身、帽子里、袖子里、内袋布、两边胸袋布；210T单面涂覆涤丝绸(蓝色)；100% 涤纶长丝绸；背单面喷涂聚甲基丙烯酸酯。克重65gm/㎡；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3、网眼布里料：用途为内里上身，(蓝色)100% 消光长丝、涤丝网眼布。克重55gm/㎡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4、尼龙防水拉链：前中、两边胸袋、夹底、前下大袋 5#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5、尼龙拉链：前下直插袋5#；内袋、背袋、脱卸帽子3#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6、注塑拉链：前中内扣内衣5#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7、粘扣带：袖口搭扣带、帽背，2cm宽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8、反光条：前胸、后背，视觉丽 8710型4cm宽热转移反光膜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9、热转移反光材料：后背标志，视觉丽8710型热转移反光膜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（二）冬装冲锋裤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1、面 料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100%锦纶短纤维塔丝龙牛津布，颜色兰色；表面防水处理，背面复合乳白色防水透湿TPU膜；耐静水压≥50kPa/min透湿量≥5000g/(㎡•d)。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2、里 料：210T单面涂覆涤丝绸(藏青色)；100% 涤纶长丝绸；背单面喷涂聚甲基丙烯酸酯。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3、网眼布里料：(藏青色)100% 消光长丝、涤丝网眼布。克重55g/㎡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4、缝纫线：全件缝制；100%涤纶11.8tex X 356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5、尼龙拉链：前中侧袋5#；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6、粘扣带：裤脚口搭扣带，2cm宽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7、松紧带：腰头两侧，4cm宽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8、锦纶横纹织带：大袋盖，2.5cm宽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9、金属钮：腰头，(牛仔钮) ￠17mm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（三）抓绒内胆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卫生应急服装冬装是在春秋装上衣的基础上增加抓绒内胆，抓绒内胆可以拆卸，并可单独穿着，抓绒内胆拆卸后，外衣可以作为春秋服装。抓绒内胆为270g/㎡，可以抵御-10度以上的严寒。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702310</wp:posOffset>
                  </wp:positionV>
                  <wp:extent cx="1838325" cy="762635"/>
                  <wp:effectExtent l="0" t="0" r="5715" b="146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9549130</wp:posOffset>
                  </wp:positionV>
                  <wp:extent cx="1711960" cy="1524000"/>
                  <wp:effectExtent l="0" t="0" r="10160" b="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4266565</wp:posOffset>
                  </wp:positionV>
                  <wp:extent cx="1847850" cy="1644650"/>
                  <wp:effectExtent l="0" t="0" r="11430" b="127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4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应急救援夏装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一、配置：衬衣（长）、夏裤。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服装设计符合《国家卫生应急队伍标识（试行）》、《中国卫生应急服装技术规范（试行）》、“中国卫生应急男、女式夏装长袖衬衫技术规范”要求。</w:t>
            </w:r>
          </w:p>
          <w:p>
            <w:pPr>
              <w:jc w:val="left"/>
              <w:rPr>
                <w:rStyle w:val="9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（一）夏装长袖衬衫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1.长袖衬衫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1、面 料：精梳涤棉混纺平纹布，颜色米白色， 棉/涤</w:t>
            </w:r>
            <w:r>
              <w:rPr>
                <w:rStyle w:val="9"/>
                <w:rFonts w:hint="eastAsia" w:ascii="宋体" w:hAnsi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55/45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2、缝纫线：全件缝制，100%涤纶11.8tex X 3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3、树脂钮扣 ￠11mm 专用 前中、袖口</w:t>
            </w:r>
          </w:p>
          <w:p>
            <w:pPr>
              <w:jc w:val="left"/>
              <w:rPr>
                <w:rStyle w:val="9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4、无纺布衬(白色) 8505# 专用 领、袖口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（二）夏裤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1、面 料：精梳棉与锦纶混纺，颜色藏青色；棉/锦纶：60/40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2、口 袋 布：本白色，内里下身、内袋布等，棉精梳涤棉混纺平纹布。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3、无纺布衬：本白色，腰头、袋盖，1025#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4、缝纫线：全件缝制；100%涤纶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5、尼龙拉链：前中5#；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6、粘扣带：裤脚口搭扣带、大袋口、小袋口，2cm宽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7、松紧带：腰头两侧，4cm宽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8、锦纶横纹织带：大袋盖，2.5cm宽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9、金属钮：腰头，(牛仔钮) ￠17mm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10、塑料环：右前裤耳下，内径2cm宽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-955040</wp:posOffset>
                  </wp:positionV>
                  <wp:extent cx="1828800" cy="956945"/>
                  <wp:effectExtent l="0" t="0" r="0" b="317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81915</wp:posOffset>
                  </wp:positionV>
                  <wp:extent cx="1851025" cy="1647825"/>
                  <wp:effectExtent l="0" t="0" r="8255" b="1333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应急救援多功能马甲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服装设计符合《国家卫生应急队伍标识（试行）》、《中国卫生应急服装技术规范（试行）》、“中国卫生应急男、女式多功能马甲技术规范”要求。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面 料： 100%锦纶短纤维塔丝龙牛津布，颜色为绣红色/兰色，表面防水处理，背面复合乳白色防水透湿TPU膜；耐静水压≥50kPa/min透湿量≥5000g/(㎡•d)。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2、里 料：全件里料及上下袋，黑色，100% 涤纶长丝绸；背单面喷涂聚甲基丙烯酸酯。克重65g/㎡；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3、缝纫线：全件缝制，100%涤纶11.8tex X 3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4、尼龙拉链：背袋口5#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5、注塑拉链：前中8#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6、注塑扣：侧开活动，2.5cm内圈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7、粘扣带：水瓶袋扣带，2.5cm宽；大袋口，4cm宽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8、反光条：前下袋盖、后袋、前后肩，视觉丽 8710型5.08cm宽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9、热转移反光材料：后背标志，视觉丽8710型热转移反光膜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259080</wp:posOffset>
                  </wp:positionV>
                  <wp:extent cx="1524000" cy="1175385"/>
                  <wp:effectExtent l="0" t="0" r="0" b="13335"/>
                  <wp:wrapNone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1911350</wp:posOffset>
                  </wp:positionV>
                  <wp:extent cx="1672590" cy="1104900"/>
                  <wp:effectExtent l="0" t="0" r="3810" b="762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应急救援圆 领衫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一、特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征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描述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服装设计符合《国家卫生应急队伍标识（试行）》、《中国卫生应急服装技术规范（试行）》、“中国卫生应急 男、女式夏装针织 T 恤衫 技术规范”要求。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 面 料：100% 棉 / 1% 涤纶 1/2拉架针织布，颜色白色，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克重140～145g/㎡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2、缝纫线：全件缝制，100%涤纶11.8tex X 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3、背部中上方标识为（中国卫生CHINA HEALTH）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57785</wp:posOffset>
                  </wp:positionV>
                  <wp:extent cx="1485900" cy="723900"/>
                  <wp:effectExtent l="0" t="0" r="7620" b="7620"/>
                  <wp:wrapNone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应急救援臂章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设计制作符合《国家卫生应急队伍标识（试行）》要求。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1、臂章正中间印有“红花白十字”图案；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2、图案上面两行文字，第一行是“中国卫生”，第二行是承建单位或队伍所在名称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3、图案下一行文字说明队伍的处置类别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4、两侧设计是环绕的麦穗图案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drawing>
                <wp:inline distT="0" distB="0" distL="0" distR="0">
                  <wp:extent cx="916305" cy="1133475"/>
                  <wp:effectExtent l="0" t="0" r="1333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69" cy="114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应急救援帽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设计符合《国家卫生应急队伍标识（试行）》要求。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1、帽面：高支仿毛，100%涤纶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2、纯棉衬：作里衬，100%棉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3、印刷标签：按标样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4、帽檐：聚酯板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5、缝制：涤纶线，GB/T 6836-1997，11.8tex×3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drawing>
                <wp:inline distT="0" distB="0" distL="0" distR="0">
                  <wp:extent cx="998220" cy="1343025"/>
                  <wp:effectExtent l="0" t="0" r="7620" b="133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65" cy="134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szCs w:val="22"/>
              </w:rPr>
              <w:t>应急背囊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ind w:left="277" w:hanging="277" w:hangingChars="132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1、标识“中国卫生及LOGO”</w:t>
            </w:r>
          </w:p>
          <w:p>
            <w:pPr>
              <w:snapToGrid w:val="0"/>
              <w:spacing w:line="300" w:lineRule="auto"/>
              <w:ind w:left="277" w:hanging="277" w:hangingChars="132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2、材料要求：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1）主料600D牛津布，优力胶4000mm以上防水涂层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2）内里：210T涤塔夫PU1000MM以上防水涂层。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3）拉链：YKK拉链。拉片普通长片头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4) 扣件要求：多奈福扣件</w:t>
            </w:r>
          </w:p>
          <w:p>
            <w:pPr>
              <w:snapToGrid w:val="0"/>
              <w:spacing w:line="300" w:lineRule="auto"/>
              <w:ind w:left="355" w:hanging="354" w:hangingChars="169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3、含可独立使用的四个外挂包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4、容量要求：能装下一套野外生存装备及一套应急服装（鞋子除外）；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5、背包各功能区清晰区分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6、自带救生哨功能、防雨罩。</w:t>
            </w:r>
          </w:p>
          <w:p>
            <w:pPr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7、背部隐藏式铝合金支架和塑料支撑板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drawing>
                <wp:inline distT="0" distB="0" distL="0" distR="0">
                  <wp:extent cx="932815" cy="1041400"/>
                  <wp:effectExtent l="0" t="0" r="12065" b="10160"/>
                  <wp:docPr id="22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7" cy="104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00" w:lineRule="auto"/>
        <w:jc w:val="left"/>
        <w:rPr>
          <w:rStyle w:val="9"/>
          <w:rFonts w:hint="eastAsia" w:hAnsi="宋体"/>
          <w:kern w:val="0"/>
          <w:sz w:val="24"/>
          <w:szCs w:val="24"/>
        </w:rPr>
      </w:pPr>
    </w:p>
    <w:p>
      <w:pPr>
        <w:snapToGrid w:val="0"/>
        <w:spacing w:line="300" w:lineRule="auto"/>
        <w:jc w:val="left"/>
        <w:rPr>
          <w:rStyle w:val="9"/>
          <w:rFonts w:hint="eastAsia" w:hAnsi="宋体"/>
          <w:kern w:val="0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Style w:val="9"/>
          <w:rFonts w:hAnsi="宋体"/>
          <w:kern w:val="0"/>
          <w:sz w:val="24"/>
          <w:szCs w:val="24"/>
        </w:rPr>
      </w:pPr>
      <w:r>
        <w:rPr>
          <w:rStyle w:val="9"/>
          <w:rFonts w:hint="eastAsia" w:hAnsi="宋体"/>
          <w:kern w:val="0"/>
          <w:sz w:val="24"/>
          <w:szCs w:val="24"/>
          <w:lang w:eastAsia="zh-CN"/>
        </w:rPr>
        <w:t>备注：本项目</w:t>
      </w:r>
      <w:r>
        <w:rPr>
          <w:rStyle w:val="9"/>
          <w:rFonts w:hint="eastAsia" w:hAnsi="宋体"/>
          <w:kern w:val="0"/>
          <w:sz w:val="24"/>
          <w:szCs w:val="24"/>
        </w:rPr>
        <w:t>带“★”的参数需求为实质性要求，供应商必须响应并满足的参数需求</w:t>
      </w:r>
      <w:r>
        <w:rPr>
          <w:rStyle w:val="9"/>
          <w:rFonts w:hint="eastAsia" w:hAnsi="宋体"/>
          <w:kern w:val="0"/>
          <w:sz w:val="24"/>
          <w:szCs w:val="24"/>
          <w:lang w:eastAsia="zh-CN"/>
        </w:rPr>
        <w:t>。本</w:t>
      </w:r>
      <w:r>
        <w:rPr>
          <w:rStyle w:val="9"/>
          <w:rFonts w:hint="eastAsia" w:hAnsi="宋体"/>
          <w:kern w:val="0"/>
          <w:sz w:val="24"/>
          <w:szCs w:val="24"/>
        </w:rPr>
        <w:t>项目采用最低评标价法进行评比。满足采购文件全部实质性要求，且响应报价最低的供应商成为成交候选人。</w:t>
      </w: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rPr>
          <w:rStyle w:val="9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B1027A"/>
    <w:rsid w:val="000255FA"/>
    <w:rsid w:val="00086F04"/>
    <w:rsid w:val="00282157"/>
    <w:rsid w:val="00356679"/>
    <w:rsid w:val="00392287"/>
    <w:rsid w:val="00406B3B"/>
    <w:rsid w:val="00495905"/>
    <w:rsid w:val="005033B7"/>
    <w:rsid w:val="0050430A"/>
    <w:rsid w:val="005670BC"/>
    <w:rsid w:val="007B7145"/>
    <w:rsid w:val="007C643E"/>
    <w:rsid w:val="00825E31"/>
    <w:rsid w:val="00863E11"/>
    <w:rsid w:val="009A0D1F"/>
    <w:rsid w:val="00AF47B8"/>
    <w:rsid w:val="00B1027A"/>
    <w:rsid w:val="00B159C5"/>
    <w:rsid w:val="00D2284E"/>
    <w:rsid w:val="00D90CB4"/>
    <w:rsid w:val="00D92CE3"/>
    <w:rsid w:val="00F01A71"/>
    <w:rsid w:val="00F27C35"/>
    <w:rsid w:val="01FA2C21"/>
    <w:rsid w:val="0CD93E15"/>
    <w:rsid w:val="19D43730"/>
    <w:rsid w:val="1C382198"/>
    <w:rsid w:val="1DA7489F"/>
    <w:rsid w:val="22F07A9D"/>
    <w:rsid w:val="2B745835"/>
    <w:rsid w:val="2D3A14AA"/>
    <w:rsid w:val="2D474364"/>
    <w:rsid w:val="2D595C5E"/>
    <w:rsid w:val="317744FB"/>
    <w:rsid w:val="391517B8"/>
    <w:rsid w:val="3A5673A2"/>
    <w:rsid w:val="3A8E11A3"/>
    <w:rsid w:val="446A1331"/>
    <w:rsid w:val="58F135AE"/>
    <w:rsid w:val="5D9D2833"/>
    <w:rsid w:val="6E691425"/>
    <w:rsid w:val="6FED6ECE"/>
    <w:rsid w:val="7EE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等线 Light" w:hAnsi="等线 Light" w:eastAsia="等线 Light"/>
      <w:sz w:val="32"/>
      <w:szCs w:val="32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9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9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UserStyle_2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UserStyle_3"/>
    <w:basedOn w:val="1"/>
    <w:qFormat/>
    <w:uiPriority w:val="0"/>
    <w:pPr>
      <w:spacing w:before="100" w:beforeAutospacing="1" w:after="100" w:afterAutospacing="1"/>
    </w:pPr>
    <w:rPr>
      <w:rFonts w:ascii="Calibri" w:hAnsi="宋体"/>
      <w:kern w:val="0"/>
    </w:rPr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8">
    <w:name w:val="No Spacing"/>
    <w:qFormat/>
    <w:uiPriority w:val="1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2245</Words>
  <Characters>2584</Characters>
  <Lines>20</Lines>
  <Paragraphs>5</Paragraphs>
  <TotalTime>1</TotalTime>
  <ScaleCrop>false</ScaleCrop>
  <LinksUpToDate>false</LinksUpToDate>
  <CharactersWithSpaces>2637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2024-02-28T09:34:00Z</dcterms:created>
  <dc:creator>Administrator</dc:creator>
  <cp:lastModifiedBy>zengxue </cp:lastModifiedBy>
  <dcterms:modified xsi:type="dcterms:W3CDTF">2024-04-10T07:19:04Z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3695B675C9CF4B8CA5279A15E6C081AC_13</vt:lpwstr>
  </property>
</Properties>
</file>