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40" w:afterLines="100"/>
        <w:ind w:firstLine="0" w:firstLineChars="0"/>
        <w:jc w:val="left"/>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附件3:新药价格表</w:t>
      </w:r>
      <w:bookmarkStart w:id="0" w:name="_GoBack"/>
      <w:bookmarkEnd w:id="0"/>
    </w:p>
    <w:p>
      <w:pPr>
        <w:keepNext w:val="0"/>
        <w:keepLines w:val="0"/>
        <w:pageBreakBefore w:val="0"/>
        <w:widowControl w:val="0"/>
        <w:kinsoku/>
        <w:wordWrap/>
        <w:overflowPunct/>
        <w:topLinePunct w:val="0"/>
        <w:autoSpaceDE/>
        <w:autoSpaceDN/>
        <w:bidi w:val="0"/>
        <w:adjustRightInd/>
        <w:snapToGrid/>
        <w:spacing w:after="240" w:afterLines="100"/>
        <w:ind w:firstLine="0" w:firstLineChars="0"/>
        <w:jc w:val="center"/>
        <w:textAlignment w:val="auto"/>
        <w:rPr>
          <w:rFonts w:hint="eastAsia" w:ascii="方正小标宋简体" w:hAnsi="仿宋" w:eastAsia="方正小标宋简体" w:cs="黑体"/>
          <w:bCs/>
          <w:sz w:val="32"/>
          <w:szCs w:val="44"/>
          <w:lang w:eastAsia="zh-CN"/>
        </w:rPr>
      </w:pPr>
      <w:r>
        <w:rPr>
          <w:rFonts w:hint="eastAsia" w:ascii="方正小标宋简体" w:hAnsi="仿宋" w:eastAsia="方正小标宋简体" w:cs="黑体"/>
          <w:bCs/>
          <w:sz w:val="32"/>
          <w:szCs w:val="44"/>
          <w:lang w:eastAsia="zh-CN"/>
        </w:rPr>
        <w:t>新</w:t>
      </w:r>
      <w:r>
        <w:rPr>
          <w:rFonts w:hint="eastAsia" w:ascii="方正小标宋简体" w:hAnsi="仿宋" w:eastAsia="方正小标宋简体" w:cs="黑体"/>
          <w:bCs/>
          <w:sz w:val="32"/>
          <w:szCs w:val="44"/>
        </w:rPr>
        <w:t>药价格</w:t>
      </w:r>
      <w:r>
        <w:rPr>
          <w:rFonts w:hint="eastAsia" w:ascii="方正小标宋简体" w:hAnsi="仿宋" w:eastAsia="方正小标宋简体" w:cs="黑体"/>
          <w:bCs/>
          <w:sz w:val="32"/>
          <w:szCs w:val="44"/>
          <w:lang w:eastAsia="zh-CN"/>
        </w:rPr>
        <w:t>调研</w:t>
      </w:r>
      <w:r>
        <w:rPr>
          <w:rFonts w:hint="eastAsia" w:ascii="方正小标宋简体" w:hAnsi="仿宋" w:eastAsia="方正小标宋简体" w:cs="黑体"/>
          <w:bCs/>
          <w:sz w:val="32"/>
          <w:szCs w:val="44"/>
        </w:rPr>
        <w:t>表</w:t>
      </w:r>
      <w:r>
        <w:rPr>
          <w:rFonts w:hint="eastAsia" w:asciiTheme="minorEastAsia" w:hAnsiTheme="minorEastAsia" w:eastAsiaTheme="minorEastAsia" w:cstheme="minorEastAsia"/>
          <w:b w:val="0"/>
          <w:bCs/>
          <w:sz w:val="24"/>
          <w:szCs w:val="36"/>
          <w:lang w:eastAsia="zh-CN"/>
        </w:rPr>
        <w:t>（</w:t>
      </w:r>
      <w:r>
        <w:rPr>
          <w:rFonts w:hint="eastAsia" w:asciiTheme="minorEastAsia" w:hAnsiTheme="minorEastAsia" w:cstheme="minorEastAsia"/>
          <w:b w:val="0"/>
          <w:bCs/>
          <w:sz w:val="24"/>
          <w:szCs w:val="36"/>
          <w:lang w:eastAsia="zh-CN"/>
        </w:rPr>
        <w:t>将可配送</w:t>
      </w:r>
      <w:r>
        <w:rPr>
          <w:rFonts w:hint="eastAsia" w:asciiTheme="minorEastAsia" w:hAnsiTheme="minorEastAsia" w:eastAsiaTheme="minorEastAsia" w:cstheme="minorEastAsia"/>
          <w:b w:val="0"/>
          <w:bCs/>
          <w:sz w:val="24"/>
          <w:szCs w:val="36"/>
          <w:lang w:eastAsia="zh-CN"/>
        </w:rPr>
        <w:t>的品种汇总在一张表上）</w:t>
      </w:r>
    </w:p>
    <w:tbl>
      <w:tblPr>
        <w:tblStyle w:val="7"/>
        <w:tblW w:w="144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4"/>
        <w:gridCol w:w="1134"/>
        <w:gridCol w:w="1134"/>
        <w:gridCol w:w="1134"/>
        <w:gridCol w:w="850"/>
        <w:gridCol w:w="850"/>
        <w:gridCol w:w="850"/>
        <w:gridCol w:w="850"/>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50" w:type="dxa"/>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eastAsia="宋体" w:cs="宋体"/>
                <w:b/>
                <w:bCs/>
                <w:color w:val="000000"/>
                <w:kern w:val="0"/>
                <w:sz w:val="20"/>
                <w:szCs w:val="20"/>
                <w:lang w:eastAsia="zh-CN"/>
              </w:rPr>
              <w:t>品种目录序号</w:t>
            </w:r>
          </w:p>
          <w:p>
            <w:pPr>
              <w:pStyle w:val="2"/>
              <w:rPr>
                <w:rFonts w:hint="default"/>
                <w:lang w:val="en-US" w:eastAsia="zh-CN"/>
              </w:rPr>
            </w:pPr>
            <w:r>
              <w:rPr>
                <w:rFonts w:hint="eastAsia" w:ascii="宋体" w:hAnsi="宋体" w:eastAsia="宋体" w:cs="宋体"/>
                <w:b/>
                <w:bCs/>
                <w:color w:val="000000"/>
                <w:kern w:val="0"/>
                <w:sz w:val="20"/>
                <w:szCs w:val="20"/>
                <w:lang w:val="en-US" w:eastAsia="zh-CN"/>
              </w:rPr>
              <w:t>(1-46)</w:t>
            </w:r>
          </w:p>
        </w:tc>
        <w:tc>
          <w:tcPr>
            <w:tcW w:w="1134"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药品名称</w:t>
            </w:r>
          </w:p>
        </w:tc>
        <w:tc>
          <w:tcPr>
            <w:tcW w:w="1134" w:type="dxa"/>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商品名</w:t>
            </w:r>
          </w:p>
        </w:tc>
        <w:tc>
          <w:tcPr>
            <w:tcW w:w="1134" w:type="dxa"/>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批准文号</w:t>
            </w:r>
          </w:p>
        </w:tc>
        <w:tc>
          <w:tcPr>
            <w:tcW w:w="1134"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药品本位码</w:t>
            </w:r>
          </w:p>
        </w:tc>
        <w:tc>
          <w:tcPr>
            <w:tcW w:w="850" w:type="dxa"/>
            <w:vAlign w:val="center"/>
          </w:tcPr>
          <w:p>
            <w:pPr>
              <w:widowControl/>
              <w:ind w:right="-107" w:rightChars="-51"/>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剂型</w:t>
            </w:r>
          </w:p>
        </w:tc>
        <w:tc>
          <w:tcPr>
            <w:tcW w:w="850" w:type="dxa"/>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规格</w:t>
            </w:r>
          </w:p>
        </w:tc>
        <w:tc>
          <w:tcPr>
            <w:tcW w:w="850" w:type="dxa"/>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最小制剂单位</w:t>
            </w:r>
          </w:p>
        </w:tc>
        <w:tc>
          <w:tcPr>
            <w:tcW w:w="850" w:type="dxa"/>
            <w:vAlign w:val="center"/>
          </w:tcPr>
          <w:p>
            <w:pPr>
              <w:widowControl/>
              <w:jc w:val="center"/>
              <w:rPr>
                <w:rFonts w:hint="eastAsia" w:ascii="Times New Roman" w:hAnsi="Times New Roman" w:eastAsia="宋体" w:cs="Times New Roman"/>
                <w:b/>
                <w:bCs/>
                <w:color w:val="auto"/>
                <w:kern w:val="0"/>
                <w:sz w:val="20"/>
                <w:szCs w:val="20"/>
                <w:highlight w:val="none"/>
                <w:lang w:eastAsia="zh-CN"/>
              </w:rPr>
            </w:pPr>
            <w:r>
              <w:rPr>
                <w:rFonts w:hint="eastAsia" w:ascii="Times New Roman" w:hAnsi="Times New Roman" w:eastAsia="宋体" w:cs="Times New Roman"/>
                <w:b/>
                <w:bCs/>
                <w:color w:val="auto"/>
                <w:kern w:val="0"/>
                <w:sz w:val="20"/>
                <w:szCs w:val="20"/>
                <w:highlight w:val="none"/>
                <w:lang w:val="en-US" w:eastAsia="zh-CN"/>
              </w:rPr>
              <w:t>包装量</w:t>
            </w:r>
          </w:p>
        </w:tc>
        <w:tc>
          <w:tcPr>
            <w:tcW w:w="1134" w:type="dxa"/>
            <w:vAlign w:val="center"/>
          </w:tcPr>
          <w:p>
            <w:pPr>
              <w:widowControl/>
              <w:jc w:val="center"/>
              <w:rPr>
                <w:rFonts w:ascii="Times New Roman" w:hAnsi="Times New Roman" w:eastAsia="宋体" w:cs="Times New Roman"/>
                <w:b/>
                <w:bCs/>
                <w:color w:val="auto"/>
                <w:kern w:val="0"/>
                <w:sz w:val="20"/>
                <w:szCs w:val="20"/>
                <w:highlight w:val="none"/>
              </w:rPr>
            </w:pPr>
            <w:r>
              <w:rPr>
                <w:rFonts w:hint="eastAsia" w:ascii="Times New Roman" w:hAnsi="Times New Roman" w:eastAsia="宋体" w:cs="Times New Roman"/>
                <w:b/>
                <w:bCs/>
                <w:color w:val="auto"/>
                <w:kern w:val="0"/>
                <w:sz w:val="20"/>
                <w:szCs w:val="20"/>
                <w:highlight w:val="none"/>
              </w:rPr>
              <w:t>生产企业</w:t>
            </w:r>
          </w:p>
        </w:tc>
        <w:tc>
          <w:tcPr>
            <w:tcW w:w="1134" w:type="dxa"/>
            <w:vAlign w:val="center"/>
          </w:tcPr>
          <w:p>
            <w:pPr>
              <w:widowControl/>
              <w:jc w:val="center"/>
              <w:rPr>
                <w:rFonts w:ascii="Times New Roman" w:hAnsi="Times New Roman" w:eastAsia="宋体" w:cs="Times New Roman"/>
                <w:b/>
                <w:bCs/>
                <w:color w:val="auto"/>
                <w:kern w:val="0"/>
                <w:sz w:val="20"/>
                <w:szCs w:val="20"/>
                <w:highlight w:val="none"/>
              </w:rPr>
            </w:pPr>
            <w:r>
              <w:rPr>
                <w:rFonts w:hint="eastAsia" w:ascii="Times New Roman" w:hAnsi="Times New Roman" w:eastAsia="宋体" w:cs="Times New Roman"/>
                <w:b/>
                <w:bCs/>
                <w:color w:val="auto"/>
                <w:kern w:val="0"/>
                <w:sz w:val="20"/>
                <w:szCs w:val="20"/>
                <w:highlight w:val="none"/>
              </w:rPr>
              <w:t>挂网</w:t>
            </w:r>
            <w:r>
              <w:rPr>
                <w:rFonts w:hint="eastAsia" w:ascii="Times New Roman" w:hAnsi="Times New Roman" w:eastAsia="宋体" w:cs="Times New Roman"/>
                <w:b/>
                <w:bCs/>
                <w:color w:val="auto"/>
                <w:kern w:val="0"/>
                <w:sz w:val="20"/>
                <w:szCs w:val="20"/>
                <w:highlight w:val="none"/>
                <w:lang w:eastAsia="zh-CN"/>
              </w:rPr>
              <w:t>限价</w:t>
            </w:r>
            <w:r>
              <w:rPr>
                <w:rFonts w:hint="eastAsia" w:ascii="Times New Roman" w:hAnsi="Times New Roman" w:eastAsia="宋体" w:cs="Times New Roman"/>
                <w:b/>
                <w:bCs/>
                <w:color w:val="auto"/>
                <w:kern w:val="0"/>
                <w:sz w:val="20"/>
                <w:szCs w:val="20"/>
                <w:highlight w:val="none"/>
                <w:lang w:val="en-US" w:eastAsia="zh-CN"/>
              </w:rPr>
              <w:t>/中标价</w:t>
            </w:r>
            <w:r>
              <w:rPr>
                <w:rFonts w:ascii="Times New Roman" w:hAnsi="Times New Roman" w:eastAsia="宋体" w:cs="Times New Roman"/>
                <w:b/>
                <w:bCs/>
                <w:color w:val="auto"/>
                <w:kern w:val="0"/>
                <w:sz w:val="20"/>
                <w:szCs w:val="20"/>
                <w:highlight w:val="none"/>
              </w:rPr>
              <w:t>(</w:t>
            </w:r>
            <w:r>
              <w:rPr>
                <w:rFonts w:hint="eastAsia" w:ascii="Times New Roman" w:hAnsi="Times New Roman" w:eastAsia="宋体" w:cs="Times New Roman"/>
                <w:b/>
                <w:bCs/>
                <w:color w:val="auto"/>
                <w:kern w:val="0"/>
                <w:sz w:val="20"/>
                <w:szCs w:val="20"/>
                <w:highlight w:val="none"/>
              </w:rPr>
              <w:t>元</w:t>
            </w:r>
            <w:r>
              <w:rPr>
                <w:rFonts w:ascii="Times New Roman" w:hAnsi="Times New Roman" w:eastAsia="宋体" w:cs="Times New Roman"/>
                <w:b/>
                <w:bCs/>
                <w:color w:val="auto"/>
                <w:kern w:val="0"/>
                <w:sz w:val="20"/>
                <w:szCs w:val="20"/>
                <w:highlight w:val="none"/>
              </w:rPr>
              <w:t>)</w:t>
            </w:r>
          </w:p>
        </w:tc>
        <w:tc>
          <w:tcPr>
            <w:tcW w:w="1134" w:type="dxa"/>
            <w:vAlign w:val="center"/>
          </w:tcPr>
          <w:p>
            <w:pPr>
              <w:widowControl/>
              <w:jc w:val="center"/>
              <w:rPr>
                <w:rFonts w:ascii="Times New Roman" w:hAnsi="Times New Roman" w:eastAsia="宋体" w:cs="Times New Roman"/>
                <w:b/>
                <w:bCs/>
                <w:color w:val="auto"/>
                <w:kern w:val="0"/>
                <w:sz w:val="20"/>
                <w:szCs w:val="20"/>
                <w:highlight w:val="none"/>
              </w:rPr>
            </w:pPr>
            <w:r>
              <w:rPr>
                <w:rFonts w:hint="eastAsia" w:ascii="Times New Roman" w:hAnsi="Times New Roman" w:eastAsia="宋体" w:cs="Times New Roman"/>
                <w:b/>
                <w:bCs/>
                <w:color w:val="auto"/>
                <w:kern w:val="0"/>
                <w:sz w:val="20"/>
                <w:szCs w:val="20"/>
                <w:highlight w:val="none"/>
              </w:rPr>
              <w:t>采购类别</w:t>
            </w:r>
          </w:p>
        </w:tc>
        <w:tc>
          <w:tcPr>
            <w:tcW w:w="1134" w:type="dxa"/>
            <w:vAlign w:val="center"/>
          </w:tcPr>
          <w:p>
            <w:pPr>
              <w:widowControl/>
              <w:tabs>
                <w:tab w:val="right" w:pos="2507"/>
              </w:tabs>
              <w:jc w:val="center"/>
              <w:rPr>
                <w:rFonts w:hint="eastAsia" w:ascii="宋体" w:hAnsi="宋体" w:eastAsia="宋体" w:cs="宋体"/>
                <w:b/>
                <w:bCs/>
                <w:color w:val="auto"/>
                <w:kern w:val="0"/>
                <w:sz w:val="20"/>
                <w:szCs w:val="20"/>
                <w:highlight w:val="none"/>
                <w:lang w:eastAsia="zh-CN"/>
              </w:rPr>
            </w:pPr>
            <w:r>
              <w:rPr>
                <w:rFonts w:hint="eastAsia" w:ascii="宋体" w:hAnsi="宋体" w:eastAsia="宋体" w:cs="宋体"/>
                <w:b/>
                <w:bCs/>
                <w:color w:val="auto"/>
                <w:kern w:val="0"/>
                <w:sz w:val="20"/>
                <w:szCs w:val="20"/>
                <w:highlight w:val="none"/>
                <w:lang w:eastAsia="zh-CN"/>
              </w:rPr>
              <w:t>供货</w:t>
            </w:r>
            <w:r>
              <w:rPr>
                <w:rFonts w:hint="eastAsia" w:ascii="宋体" w:hAnsi="宋体" w:eastAsia="宋体" w:cs="宋体"/>
                <w:b/>
                <w:bCs/>
                <w:color w:val="auto"/>
                <w:kern w:val="0"/>
                <w:sz w:val="20"/>
                <w:szCs w:val="20"/>
                <w:highlight w:val="none"/>
              </w:rPr>
              <w:t>价</w:t>
            </w:r>
            <w:r>
              <w:rPr>
                <w:rFonts w:hint="eastAsia" w:ascii="宋体" w:hAnsi="宋体" w:eastAsia="宋体" w:cs="宋体"/>
                <w:b/>
                <w:bCs/>
                <w:color w:val="auto"/>
                <w:kern w:val="0"/>
                <w:sz w:val="20"/>
                <w:szCs w:val="20"/>
                <w:highlight w:val="none"/>
                <w:lang w:eastAsia="zh-CN"/>
              </w:rPr>
              <w:t>（元）</w:t>
            </w:r>
          </w:p>
        </w:tc>
        <w:tc>
          <w:tcPr>
            <w:tcW w:w="1134" w:type="dxa"/>
            <w:vAlign w:val="center"/>
          </w:tcPr>
          <w:p>
            <w:pPr>
              <w:widowControl/>
              <w:tabs>
                <w:tab w:val="right" w:pos="2507"/>
              </w:tabs>
              <w:jc w:val="center"/>
              <w:rPr>
                <w:rFonts w:hint="eastAsia" w:ascii="宋体" w:hAnsi="宋体" w:eastAsia="宋体" w:cs="宋体"/>
                <w:b/>
                <w:bCs/>
                <w:color w:val="auto"/>
                <w:kern w:val="0"/>
                <w:sz w:val="20"/>
                <w:szCs w:val="20"/>
                <w:highlight w:val="yellow"/>
                <w:lang w:eastAsia="zh-CN"/>
              </w:rPr>
            </w:pPr>
            <w:r>
              <w:rPr>
                <w:rFonts w:hint="eastAsia" w:ascii="宋体" w:hAnsi="宋体" w:eastAsia="宋体" w:cs="宋体"/>
                <w:b/>
                <w:bCs/>
                <w:color w:val="auto"/>
                <w:kern w:val="0"/>
                <w:sz w:val="20"/>
                <w:szCs w:val="20"/>
                <w:highlight w:val="none"/>
                <w:lang w:eastAsia="zh-CN"/>
              </w:rPr>
              <w:t>最小包装单位单价（元）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tcPr>
          <w:p>
            <w:pPr>
              <w:widowControl/>
              <w:jc w:val="center"/>
              <w:rPr>
                <w:rFonts w:hint="eastAsia"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850" w:type="dxa"/>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850" w:type="dxa"/>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850" w:type="dxa"/>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850"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34" w:type="dxa"/>
          </w:tcPr>
          <w:p>
            <w:pPr>
              <w:widowControl/>
              <w:jc w:val="center"/>
              <w:rPr>
                <w:rFonts w:hint="eastAsia" w:ascii="Times New Roman" w:hAnsi="Times New Roman" w:eastAsia="宋体" w:cs="Times New Roman"/>
                <w:b/>
                <w:bCs/>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50"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宋体" w:hAnsi="宋体" w:eastAsia="宋体" w:cs="宋体"/>
                <w:b/>
                <w:bCs/>
                <w:color w:val="FF0000"/>
                <w:kern w:val="0"/>
                <w:sz w:val="24"/>
                <w:szCs w:val="24"/>
              </w:rPr>
            </w:pPr>
          </w:p>
        </w:tc>
        <w:tc>
          <w:tcPr>
            <w:tcW w:w="850"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c>
          <w:tcPr>
            <w:tcW w:w="1134" w:type="dxa"/>
          </w:tcPr>
          <w:p>
            <w:pPr>
              <w:widowControl/>
              <w:jc w:val="center"/>
              <w:rPr>
                <w:rFonts w:ascii="Times New Roman" w:hAnsi="Times New Roman" w:eastAsia="宋体" w:cs="Times New Roman"/>
                <w:b/>
                <w:bCs/>
                <w:color w:val="FF0000"/>
                <w:kern w:val="0"/>
                <w:sz w:val="24"/>
                <w:szCs w:val="24"/>
              </w:rPr>
            </w:pPr>
          </w:p>
        </w:tc>
      </w:tr>
    </w:tbl>
    <w:p>
      <w:pPr>
        <w:pStyle w:val="2"/>
        <w:rPr>
          <w:rFonts w:hint="eastAsia"/>
          <w:lang w:val="en-US" w:eastAsia="zh-CN"/>
        </w:rPr>
      </w:pPr>
    </w:p>
    <w:p>
      <w:pPr>
        <w:rPr>
          <w:rFonts w:hint="default"/>
          <w:lang w:val="en-US" w:eastAsia="zh-CN"/>
        </w:rPr>
      </w:pPr>
      <w:r>
        <w:rPr>
          <w:rFonts w:hint="eastAsia" w:ascii="宋体" w:hAnsi="宋体" w:eastAsia="宋体" w:cs="宋体"/>
          <w:color w:val="000000"/>
          <w:kern w:val="0"/>
          <w:sz w:val="24"/>
          <w:szCs w:val="24"/>
          <w:lang w:val="en-US" w:eastAsia="zh-CN"/>
        </w:rPr>
        <w:t>备注：所有药品均为“四川省医疗保障信息大数据一体化平台药品和医用耗材招采管理子系统”线上采购药品。提供的药品应符合国家现有的相关采购政策。</w:t>
      </w:r>
    </w:p>
    <w:p>
      <w:pPr>
        <w:jc w:val="left"/>
        <w:rPr>
          <w:rFonts w:hint="default"/>
          <w:b/>
          <w:bCs/>
          <w:lang w:val="en-US" w:eastAsia="zh-CN"/>
        </w:rPr>
      </w:pPr>
    </w:p>
    <w:p>
      <w:pPr>
        <w:pStyle w:val="2"/>
        <w:rPr>
          <w:rFonts w:hint="default"/>
          <w:color w:val="auto"/>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D2A583-0963-4AD5-AA00-FC03B4E487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embedRegular r:id="rId2" w:fontKey="{375575BE-3013-4449-8490-293B964DEB51}"/>
  </w:font>
  <w:font w:name="仿宋">
    <w:panose1 w:val="02010609060101010101"/>
    <w:charset w:val="86"/>
    <w:family w:val="modern"/>
    <w:pitch w:val="default"/>
    <w:sig w:usb0="800002BF" w:usb1="38CF7CFA" w:usb2="00000016" w:usb3="00000000" w:csb0="00040001" w:csb1="00000000"/>
    <w:embedRegular r:id="rId3" w:fontKey="{ECC95111-C495-4610-B008-0E98D2E933B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Y2Q4ZGJhMGIzNDA3Y2EyOTc4NTJmM2MyOWFjYTMifQ=="/>
  </w:docVars>
  <w:rsids>
    <w:rsidRoot w:val="32862017"/>
    <w:rsid w:val="0047564E"/>
    <w:rsid w:val="0055015C"/>
    <w:rsid w:val="005D3324"/>
    <w:rsid w:val="00624553"/>
    <w:rsid w:val="008F6EB2"/>
    <w:rsid w:val="00B404E0"/>
    <w:rsid w:val="00C928E9"/>
    <w:rsid w:val="00D72523"/>
    <w:rsid w:val="00E02555"/>
    <w:rsid w:val="01C54B55"/>
    <w:rsid w:val="02726E9B"/>
    <w:rsid w:val="1370768A"/>
    <w:rsid w:val="142606E5"/>
    <w:rsid w:val="144F4140"/>
    <w:rsid w:val="18117668"/>
    <w:rsid w:val="1AFD2B54"/>
    <w:rsid w:val="1FFC12EA"/>
    <w:rsid w:val="21D96E76"/>
    <w:rsid w:val="23737B15"/>
    <w:rsid w:val="23D5432C"/>
    <w:rsid w:val="23E261FB"/>
    <w:rsid w:val="27EB6814"/>
    <w:rsid w:val="2902459D"/>
    <w:rsid w:val="2C530CF4"/>
    <w:rsid w:val="31B20ED5"/>
    <w:rsid w:val="32862017"/>
    <w:rsid w:val="33331F74"/>
    <w:rsid w:val="3D241968"/>
    <w:rsid w:val="3F214472"/>
    <w:rsid w:val="4E6F0D56"/>
    <w:rsid w:val="4FA15887"/>
    <w:rsid w:val="5EAE58CA"/>
    <w:rsid w:val="5F006666"/>
    <w:rsid w:val="6171498D"/>
    <w:rsid w:val="620C3D7F"/>
    <w:rsid w:val="64B82FFF"/>
    <w:rsid w:val="65085608"/>
    <w:rsid w:val="6A6D6639"/>
    <w:rsid w:val="6C7F2EBE"/>
    <w:rsid w:val="6CE163D8"/>
    <w:rsid w:val="6CF5002B"/>
    <w:rsid w:val="6D364A21"/>
    <w:rsid w:val="6EF93B92"/>
    <w:rsid w:val="70F371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rPr>
  </w:style>
  <w:style w:type="paragraph" w:styleId="3">
    <w:name w:val="Body Text Indent 2"/>
    <w:basedOn w:val="1"/>
    <w:qFormat/>
    <w:uiPriority w:val="0"/>
    <w:pPr>
      <w:spacing w:after="120" w:line="480" w:lineRule="auto"/>
      <w:ind w:left="420" w:leftChars="200"/>
    </w:pPr>
    <w:rPr>
      <w:rFonts w:ascii="Times New Roman" w:hAnsi="Times New Roman"/>
      <w:kern w:val="0"/>
      <w:sz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921</Words>
  <Characters>1081</Characters>
  <Lines>2</Lines>
  <Paragraphs>1</Paragraphs>
  <TotalTime>0</TotalTime>
  <ScaleCrop>false</ScaleCrop>
  <LinksUpToDate>false</LinksUpToDate>
  <CharactersWithSpaces>1084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2023-08-02T07:55:00Z</dcterms:created>
  <dc:creator>鱼</dc:creator>
  <cp:lastModifiedBy>HP</cp:lastModifiedBy>
  <dcterms:modified xsi:type="dcterms:W3CDTF">2024-06-18T03:18:23Z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B24029D4033145C7A76DF79F9839D4C6_13</vt:lpwstr>
  </property>
</Properties>
</file>