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420" w:lineRule="atLeast"/>
        <w:ind w:left="0" w:right="0" w:firstLine="0"/>
        <w:jc w:val="center"/>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大邑县人民医院血液运输箱采购项目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420" w:lineRule="atLeast"/>
        <w:ind w:left="0" w:right="0" w:firstLine="0"/>
        <w:jc w:val="center"/>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比选文件</w:t>
      </w:r>
    </w:p>
    <w:p>
      <w:pPr>
        <w:pStyle w:val="2"/>
        <w:pageBreakBefore w:val="0"/>
        <w:widowControl w:val="0"/>
        <w:numPr>
          <w:ilvl w:val="0"/>
          <w:numId w:val="1"/>
        </w:numPr>
        <w:kinsoku/>
        <w:wordWrap/>
        <w:overflowPunct/>
        <w:topLinePunct w:val="0"/>
        <w:autoSpaceDE/>
        <w:bidi w:val="0"/>
        <w:adjustRightInd/>
        <w:snapToGrid/>
        <w:spacing w:line="240" w:lineRule="auto"/>
        <w:textAlignment w:val="auto"/>
        <w:rPr>
          <w:rFonts w:hint="eastAsia" w:ascii="仿宋" w:hAnsi="仿宋" w:eastAsia="仿宋" w:cs="仿宋"/>
          <w:sz w:val="21"/>
          <w:szCs w:val="21"/>
        </w:rPr>
      </w:pPr>
      <w:r>
        <w:rPr>
          <w:rFonts w:hint="eastAsia" w:ascii="仿宋" w:hAnsi="仿宋" w:eastAsia="仿宋" w:cs="仿宋"/>
          <w:b/>
          <w:bCs/>
          <w:sz w:val="21"/>
          <w:szCs w:val="21"/>
        </w:rPr>
        <w:t>项目</w:t>
      </w:r>
      <w:r>
        <w:rPr>
          <w:rFonts w:hint="eastAsia" w:ascii="仿宋" w:hAnsi="仿宋" w:eastAsia="仿宋" w:cs="仿宋"/>
          <w:b/>
          <w:bCs/>
          <w:sz w:val="21"/>
          <w:szCs w:val="21"/>
          <w:lang w:val="en-US" w:eastAsia="zh-CN"/>
        </w:rPr>
        <w:t>名称：血液运输箱采购</w:t>
      </w:r>
      <w:r>
        <w:rPr>
          <w:rFonts w:hint="eastAsia" w:ascii="仿宋" w:hAnsi="仿宋" w:eastAsia="仿宋" w:cs="仿宋"/>
          <w:sz w:val="21"/>
          <w:szCs w:val="21"/>
          <w:lang w:eastAsia="zh-CN"/>
        </w:rPr>
        <w:t>项目</w:t>
      </w:r>
      <w:r>
        <w:rPr>
          <w:rFonts w:hint="eastAsia" w:ascii="仿宋" w:hAnsi="仿宋" w:eastAsia="仿宋" w:cs="仿宋"/>
          <w:sz w:val="21"/>
          <w:szCs w:val="21"/>
        </w:rPr>
        <w:t>。</w:t>
      </w:r>
    </w:p>
    <w:p>
      <w:pPr>
        <w:pStyle w:val="2"/>
        <w:pageBreakBefore w:val="0"/>
        <w:widowControl w:val="0"/>
        <w:numPr>
          <w:ilvl w:val="0"/>
          <w:numId w:val="1"/>
        </w:numPr>
        <w:kinsoku/>
        <w:wordWrap/>
        <w:overflowPunct/>
        <w:topLinePunct w:val="0"/>
        <w:autoSpaceDE/>
        <w:bidi w:val="0"/>
        <w:adjustRightInd/>
        <w:snapToGrid/>
        <w:spacing w:line="240" w:lineRule="auto"/>
        <w:ind w:left="0" w:leftChars="0" w:firstLine="0" w:firstLineChars="0"/>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预算金额：人民币47900.00元。</w:t>
      </w:r>
    </w:p>
    <w:tbl>
      <w:tblPr>
        <w:tblStyle w:val="11"/>
        <w:tblW w:w="7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1732"/>
        <w:gridCol w:w="851"/>
        <w:gridCol w:w="800"/>
        <w:gridCol w:w="1215"/>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66"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序号</w:t>
            </w:r>
          </w:p>
        </w:tc>
        <w:tc>
          <w:tcPr>
            <w:tcW w:w="1732"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产品名称</w:t>
            </w:r>
          </w:p>
        </w:tc>
        <w:tc>
          <w:tcPr>
            <w:tcW w:w="851"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数量</w:t>
            </w:r>
          </w:p>
        </w:tc>
        <w:tc>
          <w:tcPr>
            <w:tcW w:w="800"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单位</w:t>
            </w:r>
          </w:p>
        </w:tc>
        <w:tc>
          <w:tcPr>
            <w:tcW w:w="1215"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单价限价（元）</w:t>
            </w:r>
          </w:p>
        </w:tc>
        <w:tc>
          <w:tcPr>
            <w:tcW w:w="1957"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Align w:val="center"/>
          </w:tcPr>
          <w:p>
            <w:pPr>
              <w:pageBreakBefore w:val="0"/>
              <w:widowControl w:val="0"/>
              <w:numPr>
                <w:ilvl w:val="0"/>
                <w:numId w:val="0"/>
              </w:numPr>
              <w:kinsoku/>
              <w:wordWrap/>
              <w:overflowPunct/>
              <w:topLinePunct w:val="0"/>
              <w:autoSpaceDE/>
              <w:bidi w:val="0"/>
              <w:adjustRightInd/>
              <w:snapToGrid/>
              <w:spacing w:line="240" w:lineRule="auto"/>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1732"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血浆运输箱</w:t>
            </w:r>
          </w:p>
        </w:tc>
        <w:tc>
          <w:tcPr>
            <w:tcW w:w="851"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800"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个</w:t>
            </w:r>
          </w:p>
        </w:tc>
        <w:tc>
          <w:tcPr>
            <w:tcW w:w="1215"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3800.00</w:t>
            </w:r>
          </w:p>
        </w:tc>
        <w:tc>
          <w:tcPr>
            <w:tcW w:w="1957"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w:t>
            </w:r>
          </w:p>
        </w:tc>
        <w:tc>
          <w:tcPr>
            <w:tcW w:w="1732"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血液运输箱</w:t>
            </w:r>
          </w:p>
        </w:tc>
        <w:tc>
          <w:tcPr>
            <w:tcW w:w="851"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w:t>
            </w:r>
          </w:p>
        </w:tc>
        <w:tc>
          <w:tcPr>
            <w:tcW w:w="800"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个</w:t>
            </w:r>
          </w:p>
        </w:tc>
        <w:tc>
          <w:tcPr>
            <w:tcW w:w="1215"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5800.00</w:t>
            </w:r>
          </w:p>
        </w:tc>
        <w:tc>
          <w:tcPr>
            <w:tcW w:w="1957"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17400.00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w:t>
            </w:r>
          </w:p>
        </w:tc>
        <w:tc>
          <w:tcPr>
            <w:tcW w:w="1732"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血液运输箱</w:t>
            </w:r>
          </w:p>
        </w:tc>
        <w:tc>
          <w:tcPr>
            <w:tcW w:w="851"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800"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个</w:t>
            </w:r>
          </w:p>
        </w:tc>
        <w:tc>
          <w:tcPr>
            <w:tcW w:w="1215"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8200.00</w:t>
            </w:r>
          </w:p>
        </w:tc>
        <w:tc>
          <w:tcPr>
            <w:tcW w:w="1957"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w:t>
            </w:r>
          </w:p>
        </w:tc>
        <w:tc>
          <w:tcPr>
            <w:tcW w:w="1732"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血液运输箱</w:t>
            </w:r>
          </w:p>
        </w:tc>
        <w:tc>
          <w:tcPr>
            <w:tcW w:w="851"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800"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个</w:t>
            </w:r>
          </w:p>
        </w:tc>
        <w:tc>
          <w:tcPr>
            <w:tcW w:w="1215"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6500.00</w:t>
            </w:r>
          </w:p>
        </w:tc>
        <w:tc>
          <w:tcPr>
            <w:tcW w:w="1957"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w:t>
            </w:r>
          </w:p>
        </w:tc>
        <w:tc>
          <w:tcPr>
            <w:tcW w:w="1732"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血小板运输箱</w:t>
            </w:r>
          </w:p>
        </w:tc>
        <w:tc>
          <w:tcPr>
            <w:tcW w:w="851"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800"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个</w:t>
            </w:r>
          </w:p>
        </w:tc>
        <w:tc>
          <w:tcPr>
            <w:tcW w:w="1215"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12000.00</w:t>
            </w:r>
          </w:p>
        </w:tc>
        <w:tc>
          <w:tcPr>
            <w:tcW w:w="1957"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Pr>
          <w:p>
            <w:pPr>
              <w:pageBreakBefore w:val="0"/>
              <w:widowControl w:val="0"/>
              <w:numPr>
                <w:ilvl w:val="0"/>
                <w:numId w:val="0"/>
              </w:numPr>
              <w:kinsoku/>
              <w:wordWrap/>
              <w:overflowPunct/>
              <w:topLinePunct w:val="0"/>
              <w:autoSpaceDE/>
              <w:bidi w:val="0"/>
              <w:adjustRightInd/>
              <w:snapToGrid/>
              <w:spacing w:line="400" w:lineRule="exact"/>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合计（元）</w:t>
            </w:r>
          </w:p>
        </w:tc>
        <w:tc>
          <w:tcPr>
            <w:tcW w:w="1732" w:type="dxa"/>
          </w:tcPr>
          <w:p>
            <w:pPr>
              <w:pageBreakBefore w:val="0"/>
              <w:widowControl w:val="0"/>
              <w:numPr>
                <w:ilvl w:val="0"/>
                <w:numId w:val="0"/>
              </w:numPr>
              <w:kinsoku/>
              <w:wordWrap/>
              <w:overflowPunct/>
              <w:topLinePunct w:val="0"/>
              <w:autoSpaceDE/>
              <w:bidi w:val="0"/>
              <w:adjustRightInd/>
              <w:snapToGrid/>
              <w:spacing w:line="400" w:lineRule="exact"/>
              <w:textAlignment w:val="auto"/>
              <w:rPr>
                <w:rFonts w:hint="eastAsia" w:ascii="仿宋" w:hAnsi="仿宋" w:eastAsia="仿宋" w:cs="仿宋"/>
                <w:b w:val="0"/>
                <w:bCs w:val="0"/>
                <w:sz w:val="21"/>
                <w:szCs w:val="21"/>
                <w:vertAlign w:val="baseline"/>
                <w:lang w:val="en-US" w:eastAsia="zh-CN"/>
              </w:rPr>
            </w:pPr>
          </w:p>
        </w:tc>
        <w:tc>
          <w:tcPr>
            <w:tcW w:w="851"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800"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215"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p>
        </w:tc>
        <w:tc>
          <w:tcPr>
            <w:tcW w:w="1957"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47900.00</w:t>
            </w:r>
          </w:p>
        </w:tc>
      </w:tr>
    </w:tbl>
    <w:p>
      <w:pPr>
        <w:rPr>
          <w:rFonts w:hint="eastAsia" w:eastAsia="宋体"/>
          <w:sz w:val="21"/>
          <w:szCs w:val="21"/>
          <w:lang w:val="en-US" w:eastAsia="zh-CN"/>
        </w:rPr>
      </w:pPr>
    </w:p>
    <w:p>
      <w:pPr>
        <w:pStyle w:val="4"/>
        <w:pageBreakBefore w:val="0"/>
        <w:widowControl w:val="0"/>
        <w:kinsoku/>
        <w:wordWrap/>
        <w:overflowPunct/>
        <w:topLinePunct w:val="0"/>
        <w:autoSpaceDE/>
        <w:bidi w:val="0"/>
        <w:adjustRightInd/>
        <w:snapToGrid/>
        <w:spacing w:after="0" w:line="360" w:lineRule="auto"/>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三、比选申请人参加本次比选活动，应当具备下列条件：</w:t>
      </w:r>
    </w:p>
    <w:p>
      <w:pPr>
        <w:pStyle w:val="4"/>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1、具有独立承担民事责任的能力；</w:t>
      </w:r>
    </w:p>
    <w:p>
      <w:pPr>
        <w:pStyle w:val="4"/>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2、具有良好的商业信誉和健全的财务会计制度；</w:t>
      </w:r>
    </w:p>
    <w:p>
      <w:pPr>
        <w:pStyle w:val="4"/>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3、具有履行合同所必需的设备和专业技术能力；</w:t>
      </w:r>
    </w:p>
    <w:p>
      <w:pPr>
        <w:pStyle w:val="4"/>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4、具有依法缴纳税收和社会保障资金的良好记录；</w:t>
      </w:r>
    </w:p>
    <w:p>
      <w:pPr>
        <w:pStyle w:val="4"/>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5、参加本次比选活动前三年内，在经营活动中没有重大违法记录；未处于财产被接管、冻结、破产状态，未处于有关行政处罚期间，未处于投标禁入期内。</w:t>
      </w:r>
    </w:p>
    <w:p>
      <w:pPr>
        <w:pStyle w:val="4"/>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6、法律、行政法规规定的其他条件：</w:t>
      </w:r>
    </w:p>
    <w:p>
      <w:pPr>
        <w:pStyle w:val="4"/>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6.1单位负责人为同一人或者存在直接控股、管理关系的不同比选申请人，不得参加同一合同项下的比选活动。</w:t>
      </w:r>
    </w:p>
    <w:p>
      <w:pPr>
        <w:pStyle w:val="4"/>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6.2供应商单位及其法定代表人、主要负责人不得具有行贿犯罪记录。</w:t>
      </w:r>
    </w:p>
    <w:p>
      <w:pPr>
        <w:pStyle w:val="4"/>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6.3拒绝列入失信被执行人、重大税收违法案件当事人名单、政府采购严重违法失信行为记录名单的比选申请人参加本次比选活动；</w:t>
      </w:r>
    </w:p>
    <w:p>
      <w:pPr>
        <w:pStyle w:val="4"/>
        <w:pageBreakBefore w:val="0"/>
        <w:widowControl w:val="0"/>
        <w:numPr>
          <w:ilvl w:val="0"/>
          <w:numId w:val="2"/>
        </w:numPr>
        <w:kinsoku/>
        <w:wordWrap/>
        <w:overflowPunct/>
        <w:topLinePunct w:val="0"/>
        <w:autoSpaceDE/>
        <w:bidi w:val="0"/>
        <w:adjustRightInd/>
        <w:snapToGrid/>
        <w:spacing w:line="360" w:lineRule="auto"/>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本项目不接受联合体参加比选；</w:t>
      </w:r>
    </w:p>
    <w:p>
      <w:pPr>
        <w:pageBreakBefore w:val="0"/>
        <w:widowControl w:val="0"/>
        <w:kinsoku/>
        <w:wordWrap/>
        <w:overflowPunct/>
        <w:topLinePunct w:val="0"/>
        <w:autoSpaceDE/>
        <w:bidi w:val="0"/>
        <w:adjustRightInd/>
        <w:snapToGrid/>
        <w:spacing w:line="360" w:lineRule="auto"/>
        <w:textAlignment w:val="auto"/>
        <w:rPr>
          <w:rFonts w:hint="eastAsia"/>
          <w:sz w:val="21"/>
          <w:szCs w:val="21"/>
          <w:lang w:val="en-US" w:eastAsia="zh-CN"/>
        </w:rPr>
      </w:pP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采购产品为医疗器械，供应商须符合《医疗器械监督管理条例》要求并提供供应商经营该产品的许可／备案证明材料；所投产品须符合《医疗器械注册与备案管理办法》要求并提供产品的注册／备案证明材料</w:t>
      </w:r>
      <w:r>
        <w:rPr>
          <w:rFonts w:hint="eastAsia" w:ascii="仿宋" w:hAnsi="仿宋" w:eastAsia="仿宋" w:cs="仿宋"/>
          <w:color w:val="auto"/>
          <w:sz w:val="21"/>
          <w:szCs w:val="21"/>
          <w:lang w:eastAsia="zh-CN"/>
        </w:rPr>
        <w:t>。</w:t>
      </w:r>
    </w:p>
    <w:p>
      <w:pPr>
        <w:pageBreakBefore w:val="0"/>
        <w:widowControl w:val="0"/>
        <w:numPr>
          <w:ilvl w:val="0"/>
          <w:numId w:val="0"/>
        </w:numPr>
        <w:kinsoku/>
        <w:wordWrap/>
        <w:overflowPunct/>
        <w:topLinePunct w:val="0"/>
        <w:autoSpaceDE/>
        <w:bidi w:val="0"/>
        <w:adjustRightInd/>
        <w:snapToGrid/>
        <w:spacing w:line="240" w:lineRule="auto"/>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四、技术参数要求</w:t>
      </w:r>
    </w:p>
    <w:tbl>
      <w:tblPr>
        <w:tblStyle w:val="11"/>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282"/>
        <w:gridCol w:w="859"/>
        <w:gridCol w:w="723"/>
        <w:gridCol w:w="5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56"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序号</w:t>
            </w:r>
          </w:p>
        </w:tc>
        <w:tc>
          <w:tcPr>
            <w:tcW w:w="1282"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产品名称</w:t>
            </w:r>
          </w:p>
        </w:tc>
        <w:tc>
          <w:tcPr>
            <w:tcW w:w="859"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color w:val="auto"/>
                <w:sz w:val="21"/>
                <w:szCs w:val="21"/>
              </w:rPr>
              <w:t>★</w:t>
            </w:r>
            <w:r>
              <w:rPr>
                <w:rFonts w:hint="eastAsia" w:ascii="仿宋" w:hAnsi="仿宋" w:eastAsia="仿宋" w:cs="仿宋"/>
                <w:b w:val="0"/>
                <w:bCs w:val="0"/>
                <w:sz w:val="21"/>
                <w:szCs w:val="21"/>
                <w:vertAlign w:val="baseline"/>
                <w:lang w:val="en-US" w:eastAsia="zh-CN"/>
              </w:rPr>
              <w:t>数量</w:t>
            </w:r>
          </w:p>
        </w:tc>
        <w:tc>
          <w:tcPr>
            <w:tcW w:w="723"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单位</w:t>
            </w:r>
          </w:p>
        </w:tc>
        <w:tc>
          <w:tcPr>
            <w:tcW w:w="5740" w:type="dxa"/>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1282"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血浆运输箱</w:t>
            </w:r>
          </w:p>
        </w:tc>
        <w:tc>
          <w:tcPr>
            <w:tcW w:w="859"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723" w:type="dxa"/>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个</w:t>
            </w:r>
          </w:p>
        </w:tc>
        <w:tc>
          <w:tcPr>
            <w:tcW w:w="574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★1.LCD实时显示箱内温度数值，显示精度0.1℃</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容积≥50L</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.储存环境温度： -10℃~+70℃</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.工作环境温度：10℃~+43℃</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  25℃工况下，制冷范围： -20℃~+10℃</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.外形尺寸(mm):≤630*404*530</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7</w:t>
            </w:r>
            <w:r>
              <w:rPr>
                <w:rFonts w:hint="eastAsia" w:ascii="仿宋" w:hAnsi="仿宋" w:eastAsia="仿宋" w:cs="仿宋"/>
                <w:color w:val="auto"/>
                <w:sz w:val="21"/>
                <w:szCs w:val="21"/>
              </w:rPr>
              <w:t>.可以兼容AC220V和 DC12/24V 多种电源，并且可以用外置电池在任何场景使用；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.制冷方式：压缩机，风冷，产品能耗≤55W</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.性能要求，冰箱设置5℃,箱内温度均匀性不大于±1.5℃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.智能电池保护，冰箱提供低、中、高3档电池保护功能，汽车电压低于设定档位时冰箱会自动保护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.冰箱运行时噪音≤45dB</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.具备防震设计，可以承受恶劣的环境，在倾斜角为30度时，冰箱依然可以稳定运行</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.内置 LED 灯在昏暗的区域可快速找到需要的物品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.具备USB 插口，手机可充电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.采用拉杆箱设计，有三节伸缩高强度拉杆，适合不同身高的使用者，标配 脚轮，便于携带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.底部有漏水槽，方便用水清洗后排出污水</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7</w:t>
            </w:r>
            <w:r>
              <w:rPr>
                <w:rFonts w:hint="eastAsia" w:ascii="仿宋" w:hAnsi="仿宋" w:eastAsia="仿宋" w:cs="仿宋"/>
                <w:color w:val="auto"/>
                <w:sz w:val="21"/>
                <w:szCs w:val="21"/>
              </w:rPr>
              <w:t>.车载冰箱采用优质聚丙烯(PP) 材质，隔热层采用优质PU 发泡工艺，泡层厚 度≥35mm</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.净重≤16.7Kg</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bidi="ar"/>
              </w:rPr>
              <w:t>▲</w:t>
            </w:r>
            <w:r>
              <w:rPr>
                <w:rFonts w:hint="eastAsia" w:ascii="仿宋" w:hAnsi="仿宋" w:eastAsia="仿宋" w:cs="仿宋"/>
                <w:color w:val="auto"/>
                <w:sz w:val="21"/>
                <w:szCs w:val="21"/>
                <w:lang w:val="en-US" w:eastAsia="zh-CN" w:bidi="ar"/>
              </w:rPr>
              <w:t>19.</w:t>
            </w:r>
            <w:r>
              <w:rPr>
                <w:rFonts w:hint="eastAsia" w:ascii="仿宋" w:hAnsi="仿宋" w:eastAsia="仿宋" w:cs="仿宋"/>
                <w:color w:val="auto"/>
                <w:sz w:val="21"/>
                <w:szCs w:val="21"/>
              </w:rPr>
              <w:t>产品标配冷链监控锁模块，温度数值显示，通过扫描冷链二维码触发订单，数据记录并</w:t>
            </w:r>
            <w:r>
              <w:rPr>
                <w:rFonts w:hint="eastAsia" w:ascii="仿宋" w:hAnsi="仿宋" w:eastAsia="仿宋" w:cs="仿宋"/>
                <w:color w:val="auto"/>
                <w:sz w:val="21"/>
                <w:szCs w:val="21"/>
                <w:lang w:eastAsia="zh-CN"/>
              </w:rPr>
              <w:t>能够</w:t>
            </w:r>
            <w:r>
              <w:rPr>
                <w:rFonts w:hint="eastAsia" w:ascii="仿宋" w:hAnsi="仿宋" w:eastAsia="仿宋" w:cs="仿宋"/>
                <w:color w:val="auto"/>
                <w:sz w:val="21"/>
                <w:szCs w:val="21"/>
              </w:rPr>
              <w:t>上传至云平台，随时随地进行查询。</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19.1</w:t>
            </w:r>
            <w:r>
              <w:rPr>
                <w:rFonts w:hint="eastAsia" w:ascii="仿宋" w:hAnsi="仿宋" w:eastAsia="仿宋" w:cs="仿宋"/>
                <w:color w:val="auto"/>
                <w:sz w:val="21"/>
                <w:szCs w:val="21"/>
              </w:rPr>
              <w:t>可通过WIFI或4G两种方式上传；</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19.2 </w:t>
            </w:r>
            <w:r>
              <w:rPr>
                <w:rFonts w:hint="eastAsia" w:ascii="仿宋" w:hAnsi="仿宋" w:eastAsia="仿宋" w:cs="仿宋"/>
                <w:color w:val="auto"/>
                <w:sz w:val="21"/>
                <w:szCs w:val="21"/>
              </w:rPr>
              <w:t>GPS定位，空旷地带可查询转运箱行程中的运动轨迹；</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19.3</w:t>
            </w:r>
            <w:r>
              <w:rPr>
                <w:rFonts w:hint="eastAsia" w:ascii="仿宋" w:hAnsi="仿宋" w:eastAsia="仿宋" w:cs="仿宋"/>
                <w:color w:val="auto"/>
                <w:sz w:val="21"/>
                <w:szCs w:val="21"/>
              </w:rPr>
              <w:t>支持蓝牙打印功能，一键式打印行程中的记录数据；</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19.4</w:t>
            </w:r>
            <w:r>
              <w:rPr>
                <w:rFonts w:hint="eastAsia" w:ascii="仿宋" w:hAnsi="仿宋" w:eastAsia="仿宋" w:cs="仿宋"/>
                <w:color w:val="auto"/>
                <w:sz w:val="21"/>
                <w:szCs w:val="21"/>
              </w:rPr>
              <w:t>增加用户权限，通过NFC打卡开锁，保证存储物品安全；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Pr>
          <w:p>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w:t>
            </w:r>
          </w:p>
        </w:tc>
        <w:tc>
          <w:tcPr>
            <w:tcW w:w="1282" w:type="dxa"/>
          </w:tcPr>
          <w:p>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血液运输箱</w:t>
            </w:r>
          </w:p>
        </w:tc>
        <w:tc>
          <w:tcPr>
            <w:tcW w:w="859" w:type="dxa"/>
          </w:tcPr>
          <w:p>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w:t>
            </w:r>
          </w:p>
        </w:tc>
        <w:tc>
          <w:tcPr>
            <w:tcW w:w="723" w:type="dxa"/>
          </w:tcPr>
          <w:p>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个</w:t>
            </w:r>
          </w:p>
        </w:tc>
        <w:tc>
          <w:tcPr>
            <w:tcW w:w="5740" w:type="dxa"/>
            <w:vAlign w:val="top"/>
          </w:tcPr>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 LCD实时显示箱内温度数值，显示精度0.1℃；</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bidi="ar"/>
              </w:rPr>
              <w:t>▲</w:t>
            </w:r>
            <w:r>
              <w:rPr>
                <w:rFonts w:hint="eastAsia" w:ascii="仿宋" w:hAnsi="仿宋" w:eastAsia="仿宋" w:cs="仿宋"/>
                <w:color w:val="auto"/>
                <w:sz w:val="21"/>
                <w:szCs w:val="21"/>
              </w:rPr>
              <w:t>2.电池盒可拆式设计，充电后继续显示并可上传箱内温度；</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bidi="ar"/>
              </w:rPr>
              <w:t>▲</w:t>
            </w:r>
            <w:r>
              <w:rPr>
                <w:rFonts w:hint="eastAsia" w:ascii="仿宋" w:hAnsi="仿宋" w:eastAsia="仿宋" w:cs="仿宋"/>
                <w:color w:val="auto"/>
                <w:sz w:val="21"/>
                <w:szCs w:val="21"/>
              </w:rPr>
              <w:t>3.一体式蓄冷冰排盒设计，冰排存取更便捷；</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ind w:firstLine="210" w:firstLineChars="1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4.聚氨酯发泡材料填充，增强保温性能；</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★5.43℃满载保温时间≥6</w:t>
            </w:r>
            <w:r>
              <w:rPr>
                <w:rFonts w:hint="eastAsia" w:ascii="仿宋" w:hAnsi="仿宋" w:eastAsia="仿宋" w:cs="仿宋"/>
                <w:color w:val="auto"/>
                <w:sz w:val="21"/>
                <w:szCs w:val="21"/>
                <w:lang w:eastAsia="zh-CN"/>
              </w:rPr>
              <w:t>小时</w:t>
            </w:r>
            <w:r>
              <w:rPr>
                <w:rFonts w:hint="eastAsia" w:ascii="仿宋" w:hAnsi="仿宋" w:eastAsia="仿宋" w:cs="仿宋"/>
                <w:color w:val="auto"/>
                <w:sz w:val="21"/>
                <w:szCs w:val="21"/>
              </w:rPr>
              <w:t>，保温时间内负载温度稳定至2~10℃；</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ind w:firstLine="210" w:firstLineChars="1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6.门体扣锁结构，防止门体随意开启；</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ind w:firstLine="210" w:firstLineChars="1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7.滚塑箱壳，耐磕碰，适于搬运；</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bidi="ar"/>
              </w:rPr>
              <w:t>▲</w:t>
            </w:r>
            <w:r>
              <w:rPr>
                <w:rFonts w:hint="eastAsia" w:ascii="仿宋" w:hAnsi="仿宋" w:eastAsia="仿宋" w:cs="仿宋"/>
                <w:color w:val="auto"/>
                <w:sz w:val="21"/>
                <w:szCs w:val="21"/>
              </w:rPr>
              <w:t>8.多功能把手，侧边脚轮，方便平路运输；</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bidi="ar"/>
              </w:rPr>
              <w:t>▲</w:t>
            </w:r>
            <w:r>
              <w:rPr>
                <w:rFonts w:hint="eastAsia" w:ascii="仿宋" w:hAnsi="仿宋" w:eastAsia="仿宋" w:cs="仿宋"/>
                <w:color w:val="auto"/>
                <w:sz w:val="21"/>
                <w:szCs w:val="21"/>
              </w:rPr>
              <w:t>9.产品标配冷链监控锁模块，温度数值显示，通过扫描冷链二维码触发订单，数据记录并</w:t>
            </w:r>
            <w:r>
              <w:rPr>
                <w:rFonts w:hint="eastAsia" w:ascii="仿宋" w:hAnsi="仿宋" w:eastAsia="仿宋" w:cs="仿宋"/>
                <w:color w:val="auto"/>
                <w:sz w:val="21"/>
                <w:szCs w:val="21"/>
                <w:lang w:eastAsia="zh-CN"/>
              </w:rPr>
              <w:t>能够</w:t>
            </w:r>
            <w:r>
              <w:rPr>
                <w:rFonts w:hint="eastAsia" w:ascii="仿宋" w:hAnsi="仿宋" w:eastAsia="仿宋" w:cs="仿宋"/>
                <w:color w:val="auto"/>
                <w:sz w:val="21"/>
                <w:szCs w:val="21"/>
              </w:rPr>
              <w:t>上传至云平台，随时随地进行查询。</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9.1</w:t>
            </w:r>
            <w:r>
              <w:rPr>
                <w:rFonts w:hint="eastAsia" w:ascii="仿宋" w:hAnsi="仿宋" w:eastAsia="仿宋" w:cs="仿宋"/>
                <w:color w:val="auto"/>
                <w:sz w:val="21"/>
                <w:szCs w:val="21"/>
              </w:rPr>
              <w:t>可通过WIFI或4G两种方式上传；</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9.2 </w:t>
            </w:r>
            <w:r>
              <w:rPr>
                <w:rFonts w:hint="eastAsia" w:ascii="仿宋" w:hAnsi="仿宋" w:eastAsia="仿宋" w:cs="仿宋"/>
                <w:color w:val="auto"/>
                <w:sz w:val="21"/>
                <w:szCs w:val="21"/>
              </w:rPr>
              <w:t>GPS定位，空旷地带可查询转运箱行程中的运动轨迹；</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9.3</w:t>
            </w:r>
            <w:r>
              <w:rPr>
                <w:rFonts w:hint="eastAsia" w:ascii="仿宋" w:hAnsi="仿宋" w:eastAsia="仿宋" w:cs="仿宋"/>
                <w:color w:val="auto"/>
                <w:sz w:val="21"/>
                <w:szCs w:val="21"/>
              </w:rPr>
              <w:t>支持蓝牙打印功能，一键式打印行程中的记录数据；</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9.4</w:t>
            </w:r>
            <w:r>
              <w:rPr>
                <w:rFonts w:hint="eastAsia" w:ascii="仿宋" w:hAnsi="仿宋" w:eastAsia="仿宋" w:cs="仿宋"/>
                <w:color w:val="auto"/>
                <w:sz w:val="21"/>
                <w:szCs w:val="21"/>
              </w:rPr>
              <w:t>增加用户权限，通过NFC打卡开锁，保证存储物品安全；</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Lines="50" w:beforeAutospacing="0" w:afterLines="50" w:afterAutospacing="0" w:line="240" w:lineRule="exact"/>
              <w:jc w:val="both"/>
              <w:textAlignment w:val="auto"/>
              <w:rPr>
                <w:rFonts w:hint="eastAsia" w:ascii="仿宋" w:hAnsi="仿宋" w:eastAsia="仿宋" w:cs="仿宋"/>
                <w:b/>
                <w:bCs/>
                <w:color w:val="auto"/>
                <w:sz w:val="21"/>
                <w:szCs w:val="21"/>
                <w:lang w:val="en-US" w:eastAsia="zh-CN"/>
              </w:rPr>
            </w:pPr>
            <w:r>
              <w:rPr>
                <w:rFonts w:hint="eastAsia" w:ascii="仿宋" w:hAnsi="仿宋" w:eastAsia="仿宋" w:cs="仿宋"/>
                <w:color w:val="auto"/>
                <w:sz w:val="21"/>
                <w:szCs w:val="21"/>
                <w:lang w:bidi="ar"/>
              </w:rPr>
              <w:t>▲</w:t>
            </w:r>
            <w:r>
              <w:rPr>
                <w:rFonts w:hint="eastAsia" w:ascii="仿宋" w:hAnsi="仿宋" w:eastAsia="仿宋" w:cs="仿宋"/>
                <w:color w:val="auto"/>
                <w:sz w:val="21"/>
                <w:szCs w:val="21"/>
                <w:lang w:val="en-US" w:eastAsia="zh-CN" w:bidi="ar"/>
              </w:rPr>
              <w:t>10.</w:t>
            </w:r>
            <w:r>
              <w:rPr>
                <w:rFonts w:hint="eastAsia" w:ascii="仿宋" w:hAnsi="仿宋" w:eastAsia="仿宋" w:cs="仿宋"/>
                <w:color w:val="auto"/>
                <w:sz w:val="21"/>
                <w:szCs w:val="21"/>
              </w:rPr>
              <w:t>公司通过ISO9001系列质量体系认证、ISO14001环境体系认证、ISO13485医疗器械质量体系认证、职业安全健康ISO 45001认证。</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Lines="50" w:beforeAutospacing="0" w:afterLines="50" w:afterAutospacing="0" w:line="240" w:lineRule="exact"/>
              <w:ind w:right="0" w:rightChars="0"/>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11.血液运输容量：≤8L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Pr>
          <w:p>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w:t>
            </w:r>
          </w:p>
        </w:tc>
        <w:tc>
          <w:tcPr>
            <w:tcW w:w="1282" w:type="dxa"/>
          </w:tcPr>
          <w:p>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血液运输箱</w:t>
            </w:r>
          </w:p>
        </w:tc>
        <w:tc>
          <w:tcPr>
            <w:tcW w:w="859" w:type="dxa"/>
          </w:tcPr>
          <w:p>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723" w:type="dxa"/>
          </w:tcPr>
          <w:p>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个</w:t>
            </w:r>
          </w:p>
        </w:tc>
        <w:tc>
          <w:tcPr>
            <w:tcW w:w="5740" w:type="dxa"/>
          </w:tcPr>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★1.LCD实时显示箱内温度数值，显示精度0.1℃；</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bidi="ar"/>
              </w:rPr>
              <w:t>▲</w:t>
            </w:r>
            <w:r>
              <w:rPr>
                <w:rFonts w:hint="eastAsia" w:ascii="仿宋" w:hAnsi="仿宋" w:eastAsia="仿宋" w:cs="仿宋"/>
                <w:color w:val="auto"/>
                <w:sz w:val="21"/>
                <w:szCs w:val="21"/>
              </w:rPr>
              <w:t>2.电池盒可拆式设计，充电后继续显示并可上传箱内温度；</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bidi="ar"/>
              </w:rPr>
              <w:t>▲</w:t>
            </w:r>
            <w:r>
              <w:rPr>
                <w:rFonts w:hint="eastAsia" w:ascii="仿宋" w:hAnsi="仿宋" w:eastAsia="仿宋" w:cs="仿宋"/>
                <w:color w:val="auto"/>
                <w:sz w:val="21"/>
                <w:szCs w:val="21"/>
              </w:rPr>
              <w:t>3.一体式蓄冷冰排盒设计，冰排存取更便捷；</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ind w:firstLine="210" w:firstLineChars="1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4.聚氨酯发泡材料填充，增强保温性能；</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★5.43℃满载保温时间≥6</w:t>
            </w:r>
            <w:r>
              <w:rPr>
                <w:rFonts w:hint="eastAsia" w:ascii="仿宋" w:hAnsi="仿宋" w:eastAsia="仿宋" w:cs="仿宋"/>
                <w:color w:val="auto"/>
                <w:sz w:val="21"/>
                <w:szCs w:val="21"/>
                <w:lang w:eastAsia="zh-CN"/>
              </w:rPr>
              <w:t>小时</w:t>
            </w:r>
            <w:r>
              <w:rPr>
                <w:rFonts w:hint="eastAsia" w:ascii="仿宋" w:hAnsi="仿宋" w:eastAsia="仿宋" w:cs="仿宋"/>
                <w:color w:val="auto"/>
                <w:sz w:val="21"/>
                <w:szCs w:val="21"/>
              </w:rPr>
              <w:t>，保温时间内负载温度稳定至2~10℃；</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ind w:firstLine="210" w:firstLineChars="1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6.门体扣锁结构，防止门体随意开启；</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ind w:firstLine="210" w:firstLineChars="1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7.滚塑箱壳，耐磕碰，适于搬运；</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bidi="ar"/>
              </w:rPr>
              <w:t>▲</w:t>
            </w:r>
            <w:r>
              <w:rPr>
                <w:rFonts w:hint="eastAsia" w:ascii="仿宋" w:hAnsi="仿宋" w:eastAsia="仿宋" w:cs="仿宋"/>
                <w:color w:val="auto"/>
                <w:sz w:val="21"/>
                <w:szCs w:val="21"/>
              </w:rPr>
              <w:t>8.多功能把手，侧边脚轮，方便平路运输；</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bidi="ar"/>
              </w:rPr>
              <w:t>▲</w:t>
            </w:r>
            <w:r>
              <w:rPr>
                <w:rFonts w:hint="eastAsia" w:ascii="仿宋" w:hAnsi="仿宋" w:eastAsia="仿宋" w:cs="仿宋"/>
                <w:color w:val="auto"/>
                <w:sz w:val="21"/>
                <w:szCs w:val="21"/>
              </w:rPr>
              <w:t>9.产品标配冷链监控锁模块，温度数值显示，通过扫描冷链二维码触发订单，数据记录并</w:t>
            </w:r>
            <w:r>
              <w:rPr>
                <w:rFonts w:hint="eastAsia" w:ascii="仿宋" w:hAnsi="仿宋" w:eastAsia="仿宋" w:cs="仿宋"/>
                <w:color w:val="auto"/>
                <w:sz w:val="21"/>
                <w:szCs w:val="21"/>
                <w:lang w:eastAsia="zh-CN"/>
              </w:rPr>
              <w:t>能够</w:t>
            </w:r>
            <w:r>
              <w:rPr>
                <w:rFonts w:hint="eastAsia" w:ascii="仿宋" w:hAnsi="仿宋" w:eastAsia="仿宋" w:cs="仿宋"/>
                <w:color w:val="auto"/>
                <w:sz w:val="21"/>
                <w:szCs w:val="21"/>
              </w:rPr>
              <w:t>上传至云平台，随时随地进行查询。</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9.1</w:t>
            </w:r>
            <w:r>
              <w:rPr>
                <w:rFonts w:hint="eastAsia" w:ascii="仿宋" w:hAnsi="仿宋" w:eastAsia="仿宋" w:cs="仿宋"/>
                <w:color w:val="auto"/>
                <w:sz w:val="21"/>
                <w:szCs w:val="21"/>
              </w:rPr>
              <w:t>可通过WIFI或4G两种方式上传；</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9.2 </w:t>
            </w:r>
            <w:r>
              <w:rPr>
                <w:rFonts w:hint="eastAsia" w:ascii="仿宋" w:hAnsi="仿宋" w:eastAsia="仿宋" w:cs="仿宋"/>
                <w:color w:val="auto"/>
                <w:sz w:val="21"/>
                <w:szCs w:val="21"/>
              </w:rPr>
              <w:t>GPS定位，空旷地带可查询转运箱行程中的运动轨迹；</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9.3</w:t>
            </w:r>
            <w:r>
              <w:rPr>
                <w:rFonts w:hint="eastAsia" w:ascii="仿宋" w:hAnsi="仿宋" w:eastAsia="仿宋" w:cs="仿宋"/>
                <w:color w:val="auto"/>
                <w:sz w:val="21"/>
                <w:szCs w:val="21"/>
              </w:rPr>
              <w:t>支持蓝牙打印功能，一键式打印行程中的记录数据；</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9.4</w:t>
            </w:r>
            <w:r>
              <w:rPr>
                <w:rFonts w:hint="eastAsia" w:ascii="仿宋" w:hAnsi="仿宋" w:eastAsia="仿宋" w:cs="仿宋"/>
                <w:color w:val="auto"/>
                <w:sz w:val="21"/>
                <w:szCs w:val="21"/>
              </w:rPr>
              <w:t>增加用户权限，通过NFC打卡开锁，保证存储物品安全；</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Lines="50" w:beforeAutospacing="0" w:afterLines="50" w:afterAutospacing="0" w:line="24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bidi="ar"/>
              </w:rPr>
              <w:t>▲</w:t>
            </w:r>
            <w:r>
              <w:rPr>
                <w:rFonts w:hint="eastAsia" w:ascii="仿宋" w:hAnsi="仿宋" w:eastAsia="仿宋" w:cs="仿宋"/>
                <w:color w:val="auto"/>
                <w:sz w:val="21"/>
                <w:szCs w:val="21"/>
                <w:lang w:val="en-US" w:eastAsia="zh-CN" w:bidi="ar"/>
              </w:rPr>
              <w:t>10.</w:t>
            </w:r>
            <w:r>
              <w:rPr>
                <w:rFonts w:hint="eastAsia" w:ascii="仿宋" w:hAnsi="仿宋" w:eastAsia="仿宋" w:cs="仿宋"/>
                <w:color w:val="auto"/>
                <w:sz w:val="21"/>
                <w:szCs w:val="21"/>
              </w:rPr>
              <w:t>公司通过ISO9001系列质量体系认证、ISO14001环境体系认证、ISO13485医疗器械质量体系认证、职业安全健康ISO 45001认证。</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Lines="50" w:beforeAutospacing="0" w:afterLines="50" w:afterAutospacing="0" w:line="240" w:lineRule="exact"/>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11.血液运输容量：12-18L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Pr>
          <w:p>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w:t>
            </w:r>
          </w:p>
        </w:tc>
        <w:tc>
          <w:tcPr>
            <w:tcW w:w="1282" w:type="dxa"/>
          </w:tcPr>
          <w:p>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血液运输箱</w:t>
            </w:r>
          </w:p>
        </w:tc>
        <w:tc>
          <w:tcPr>
            <w:tcW w:w="859" w:type="dxa"/>
          </w:tcPr>
          <w:p>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723" w:type="dxa"/>
          </w:tcPr>
          <w:p>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个</w:t>
            </w:r>
          </w:p>
        </w:tc>
        <w:tc>
          <w:tcPr>
            <w:tcW w:w="5740" w:type="dxa"/>
          </w:tcPr>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 LCD实时显示箱内温度数值，显示精度0.1℃；</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bidi="ar"/>
              </w:rPr>
              <w:t>▲</w:t>
            </w:r>
            <w:r>
              <w:rPr>
                <w:rFonts w:hint="eastAsia" w:ascii="仿宋" w:hAnsi="仿宋" w:eastAsia="仿宋" w:cs="仿宋"/>
                <w:color w:val="auto"/>
                <w:sz w:val="21"/>
                <w:szCs w:val="21"/>
              </w:rPr>
              <w:t>2.电池盒可拆式设计，充电后继续显示并可上传箱内温度；</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bidi="ar"/>
              </w:rPr>
              <w:t>▲</w:t>
            </w:r>
            <w:r>
              <w:rPr>
                <w:rFonts w:hint="eastAsia" w:ascii="仿宋" w:hAnsi="仿宋" w:eastAsia="仿宋" w:cs="仿宋"/>
                <w:color w:val="auto"/>
                <w:sz w:val="21"/>
                <w:szCs w:val="21"/>
              </w:rPr>
              <w:t>3.一体式蓄冷冰排盒设计，冰排存取更便捷；</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ind w:firstLine="210" w:firstLineChars="1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4.聚氨酯发泡材料填充，增强保温性能；</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★5.43℃满载保温时间≥6</w:t>
            </w:r>
            <w:r>
              <w:rPr>
                <w:rFonts w:hint="eastAsia" w:ascii="仿宋" w:hAnsi="仿宋" w:eastAsia="仿宋" w:cs="仿宋"/>
                <w:color w:val="auto"/>
                <w:sz w:val="21"/>
                <w:szCs w:val="21"/>
                <w:lang w:eastAsia="zh-CN"/>
              </w:rPr>
              <w:t>小时</w:t>
            </w:r>
            <w:r>
              <w:rPr>
                <w:rFonts w:hint="eastAsia" w:ascii="仿宋" w:hAnsi="仿宋" w:eastAsia="仿宋" w:cs="仿宋"/>
                <w:color w:val="auto"/>
                <w:sz w:val="21"/>
                <w:szCs w:val="21"/>
              </w:rPr>
              <w:t>，保温时间内负载温度稳定至2~10℃；</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ind w:firstLine="210" w:firstLineChars="1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6.门体扣锁结构，防止门体随意开启；</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ind w:firstLine="210" w:firstLineChars="1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7.滚塑箱壳，耐磕碰，适于搬运；</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bidi="ar"/>
              </w:rPr>
              <w:t>▲</w:t>
            </w:r>
            <w:r>
              <w:rPr>
                <w:rFonts w:hint="eastAsia" w:ascii="仿宋" w:hAnsi="仿宋" w:eastAsia="仿宋" w:cs="仿宋"/>
                <w:color w:val="auto"/>
                <w:sz w:val="21"/>
                <w:szCs w:val="21"/>
              </w:rPr>
              <w:t>8.多功能把手，侧边脚轮，方便平路运输；</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bidi="ar"/>
              </w:rPr>
              <w:t>▲</w:t>
            </w:r>
            <w:r>
              <w:rPr>
                <w:rFonts w:hint="eastAsia" w:ascii="仿宋" w:hAnsi="仿宋" w:eastAsia="仿宋" w:cs="仿宋"/>
                <w:color w:val="auto"/>
                <w:sz w:val="21"/>
                <w:szCs w:val="21"/>
              </w:rPr>
              <w:t>9.产品标配冷链监控锁模块，温度数值显示，通过扫描冷链二维码触发订单，数据记录并</w:t>
            </w:r>
            <w:r>
              <w:rPr>
                <w:rFonts w:hint="eastAsia" w:ascii="仿宋" w:hAnsi="仿宋" w:eastAsia="仿宋" w:cs="仿宋"/>
                <w:color w:val="auto"/>
                <w:sz w:val="21"/>
                <w:szCs w:val="21"/>
                <w:lang w:eastAsia="zh-CN"/>
              </w:rPr>
              <w:t>能够</w:t>
            </w:r>
            <w:r>
              <w:rPr>
                <w:rFonts w:hint="eastAsia" w:ascii="仿宋" w:hAnsi="仿宋" w:eastAsia="仿宋" w:cs="仿宋"/>
                <w:color w:val="auto"/>
                <w:sz w:val="21"/>
                <w:szCs w:val="21"/>
              </w:rPr>
              <w:t>上传至云平台，随时随地进行查询。</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9.1</w:t>
            </w:r>
            <w:r>
              <w:rPr>
                <w:rFonts w:hint="eastAsia" w:ascii="仿宋" w:hAnsi="仿宋" w:eastAsia="仿宋" w:cs="仿宋"/>
                <w:color w:val="auto"/>
                <w:sz w:val="21"/>
                <w:szCs w:val="21"/>
              </w:rPr>
              <w:t>可通过WIFI或4G两种方式上传；</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9.2</w:t>
            </w:r>
            <w:r>
              <w:rPr>
                <w:rFonts w:hint="eastAsia" w:ascii="仿宋" w:hAnsi="仿宋" w:eastAsia="仿宋" w:cs="仿宋"/>
                <w:color w:val="auto"/>
                <w:sz w:val="21"/>
                <w:szCs w:val="21"/>
              </w:rPr>
              <w:t xml:space="preserve"> GPS定位，空旷地带可查询转运箱行程中的运动轨迹；</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9.3</w:t>
            </w:r>
            <w:r>
              <w:rPr>
                <w:rFonts w:hint="eastAsia" w:ascii="仿宋" w:hAnsi="仿宋" w:eastAsia="仿宋" w:cs="仿宋"/>
                <w:color w:val="auto"/>
                <w:sz w:val="21"/>
                <w:szCs w:val="21"/>
              </w:rPr>
              <w:t>支持蓝牙打印功能，一键式打印行程中的记录数据；</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9.4</w:t>
            </w:r>
            <w:r>
              <w:rPr>
                <w:rFonts w:hint="eastAsia" w:ascii="仿宋" w:hAnsi="仿宋" w:eastAsia="仿宋" w:cs="仿宋"/>
                <w:color w:val="auto"/>
                <w:sz w:val="21"/>
                <w:szCs w:val="21"/>
              </w:rPr>
              <w:t>增加用户权限，通过NFC打卡开锁，保证存储物品安全；</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Lines="50" w:beforeAutospacing="0" w:afterLines="50" w:afterAutospacing="0" w:line="240" w:lineRule="exact"/>
              <w:ind w:right="0" w:rightChars="0"/>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bidi="ar"/>
              </w:rPr>
              <w:t>▲</w:t>
            </w:r>
            <w:r>
              <w:rPr>
                <w:rFonts w:hint="eastAsia" w:ascii="仿宋" w:hAnsi="仿宋" w:eastAsia="仿宋" w:cs="仿宋"/>
                <w:color w:val="auto"/>
                <w:sz w:val="21"/>
                <w:szCs w:val="21"/>
                <w:lang w:val="en-US" w:eastAsia="zh-CN" w:bidi="ar"/>
              </w:rPr>
              <w:t>10.</w:t>
            </w:r>
            <w:r>
              <w:rPr>
                <w:rFonts w:hint="eastAsia" w:ascii="仿宋" w:hAnsi="仿宋" w:eastAsia="仿宋" w:cs="仿宋"/>
                <w:color w:val="auto"/>
                <w:sz w:val="21"/>
                <w:szCs w:val="21"/>
              </w:rPr>
              <w:t>公司通过ISO9001系列质量体系认证、ISO14001环境体系认证、ISO13485医疗器械质量体系认证、职业安全健康ISO 45001认证。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11.血液运输容量：</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35L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Pr>
          <w:p>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w:t>
            </w:r>
          </w:p>
        </w:tc>
        <w:tc>
          <w:tcPr>
            <w:tcW w:w="1282" w:type="dxa"/>
          </w:tcPr>
          <w:p>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血小板运输箱</w:t>
            </w:r>
          </w:p>
        </w:tc>
        <w:tc>
          <w:tcPr>
            <w:tcW w:w="859" w:type="dxa"/>
          </w:tcPr>
          <w:p>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723" w:type="dxa"/>
          </w:tcPr>
          <w:p>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个</w:t>
            </w:r>
          </w:p>
        </w:tc>
        <w:tc>
          <w:tcPr>
            <w:tcW w:w="574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napToGrid/>
                <w:color w:val="auto"/>
                <w:spacing w:val="0"/>
                <w:sz w:val="21"/>
                <w:szCs w:val="21"/>
                <w:lang w:val="en-US" w:eastAsia="zh-CN"/>
              </w:rPr>
            </w:pPr>
            <w:r>
              <w:rPr>
                <w:rFonts w:hint="eastAsia" w:ascii="仿宋" w:hAnsi="仿宋" w:eastAsia="仿宋" w:cs="仿宋"/>
                <w:color w:val="auto"/>
                <w:sz w:val="21"/>
                <w:szCs w:val="21"/>
              </w:rPr>
              <w:t>★</w:t>
            </w:r>
            <w:r>
              <w:rPr>
                <w:rFonts w:hint="eastAsia" w:ascii="仿宋" w:hAnsi="仿宋" w:eastAsia="仿宋" w:cs="仿宋"/>
                <w:snapToGrid/>
                <w:color w:val="auto"/>
                <w:spacing w:val="0"/>
                <w:sz w:val="21"/>
                <w:szCs w:val="21"/>
                <w:lang w:val="en-US" w:eastAsia="zh-CN"/>
              </w:rPr>
              <w:t>1.</w:t>
            </w:r>
            <w:r>
              <w:rPr>
                <w:rFonts w:hint="eastAsia" w:ascii="仿宋" w:hAnsi="仿宋" w:eastAsia="仿宋" w:cs="仿宋"/>
                <w:color w:val="auto"/>
                <w:sz w:val="21"/>
                <w:szCs w:val="21"/>
              </w:rPr>
              <w:t>LCD实时显示箱内温度数值，显示精度0.1℃</w:t>
            </w:r>
          </w:p>
          <w:p>
            <w:pPr>
              <w:keepNext w:val="0"/>
              <w:keepLines w:val="0"/>
              <w:pageBreakBefore w:val="0"/>
              <w:widowControl w:val="0"/>
              <w:kinsoku/>
              <w:wordWrap/>
              <w:overflowPunct/>
              <w:topLinePunct w:val="0"/>
              <w:autoSpaceDE/>
              <w:autoSpaceDN w:val="0"/>
              <w:bidi w:val="0"/>
              <w:adjustRightInd/>
              <w:snapToGrid/>
              <w:spacing w:line="300" w:lineRule="exact"/>
              <w:jc w:val="both"/>
              <w:textAlignment w:val="auto"/>
              <w:rPr>
                <w:rFonts w:hint="eastAsia" w:ascii="仿宋" w:hAnsi="仿宋" w:eastAsia="仿宋" w:cs="仿宋"/>
                <w:snapToGrid/>
                <w:color w:val="auto"/>
                <w:sz w:val="21"/>
                <w:szCs w:val="21"/>
              </w:rPr>
            </w:pPr>
            <w:r>
              <w:rPr>
                <w:rFonts w:hint="eastAsia" w:ascii="仿宋" w:hAnsi="仿宋" w:eastAsia="仿宋" w:cs="仿宋"/>
                <w:color w:val="auto"/>
                <w:sz w:val="21"/>
                <w:szCs w:val="21"/>
              </w:rPr>
              <w:t>★</w:t>
            </w:r>
            <w:r>
              <w:rPr>
                <w:rFonts w:hint="eastAsia" w:ascii="仿宋" w:hAnsi="仿宋" w:eastAsia="仿宋" w:cs="仿宋"/>
                <w:snapToGrid/>
                <w:color w:val="auto"/>
                <w:spacing w:val="0"/>
                <w:sz w:val="21"/>
                <w:szCs w:val="21"/>
                <w:lang w:val="en-US" w:eastAsia="zh-CN"/>
              </w:rPr>
              <w:t>2.</w:t>
            </w:r>
            <w:r>
              <w:rPr>
                <w:rFonts w:hint="eastAsia" w:ascii="仿宋" w:hAnsi="仿宋" w:eastAsia="仿宋" w:cs="仿宋"/>
                <w:snapToGrid/>
                <w:color w:val="auto"/>
                <w:spacing w:val="0"/>
                <w:sz w:val="21"/>
                <w:szCs w:val="21"/>
                <w:lang w:eastAsia="zh-CN"/>
              </w:rPr>
              <w:t>控温范围：22.0℃±2.0℃</w:t>
            </w:r>
          </w:p>
          <w:p>
            <w:pPr>
              <w:keepNext w:val="0"/>
              <w:keepLines w:val="0"/>
              <w:pageBreakBefore w:val="0"/>
              <w:widowControl w:val="0"/>
              <w:kinsoku/>
              <w:wordWrap/>
              <w:overflowPunct/>
              <w:topLinePunct w:val="0"/>
              <w:autoSpaceDE/>
              <w:autoSpaceDN w:val="0"/>
              <w:bidi w:val="0"/>
              <w:adjustRightInd/>
              <w:snapToGrid/>
              <w:spacing w:line="300" w:lineRule="exact"/>
              <w:jc w:val="both"/>
              <w:textAlignment w:val="auto"/>
              <w:rPr>
                <w:rFonts w:hint="eastAsia" w:ascii="仿宋" w:hAnsi="仿宋" w:eastAsia="仿宋" w:cs="仿宋"/>
                <w:snapToGrid/>
                <w:color w:val="auto"/>
                <w:sz w:val="21"/>
                <w:szCs w:val="21"/>
              </w:rPr>
            </w:pPr>
            <w:r>
              <w:rPr>
                <w:rFonts w:hint="eastAsia" w:ascii="仿宋" w:hAnsi="仿宋" w:eastAsia="仿宋" w:cs="仿宋"/>
                <w:color w:val="auto"/>
                <w:sz w:val="21"/>
                <w:szCs w:val="21"/>
                <w:lang w:bidi="ar"/>
              </w:rPr>
              <w:t>▲</w:t>
            </w:r>
            <w:r>
              <w:rPr>
                <w:rFonts w:hint="eastAsia" w:ascii="仿宋" w:hAnsi="仿宋" w:eastAsia="仿宋" w:cs="仿宋"/>
                <w:snapToGrid/>
                <w:color w:val="auto"/>
                <w:spacing w:val="0"/>
                <w:sz w:val="21"/>
                <w:szCs w:val="21"/>
                <w:lang w:val="en-US" w:eastAsia="zh-CN"/>
              </w:rPr>
              <w:t>3.</w:t>
            </w:r>
            <w:r>
              <w:rPr>
                <w:rFonts w:hint="eastAsia" w:ascii="仿宋" w:hAnsi="仿宋" w:eastAsia="仿宋" w:cs="仿宋"/>
                <w:snapToGrid/>
                <w:color w:val="auto"/>
                <w:spacing w:val="0"/>
                <w:sz w:val="21"/>
                <w:szCs w:val="21"/>
                <w:lang w:eastAsia="zh-CN"/>
              </w:rPr>
              <w:t>制冷功率：60W</w:t>
            </w:r>
          </w:p>
          <w:p>
            <w:pPr>
              <w:keepNext w:val="0"/>
              <w:keepLines w:val="0"/>
              <w:pageBreakBefore w:val="0"/>
              <w:widowControl w:val="0"/>
              <w:kinsoku/>
              <w:wordWrap/>
              <w:overflowPunct/>
              <w:topLinePunct w:val="0"/>
              <w:autoSpaceDE/>
              <w:autoSpaceDN w:val="0"/>
              <w:bidi w:val="0"/>
              <w:adjustRightInd/>
              <w:snapToGrid/>
              <w:spacing w:line="300" w:lineRule="exact"/>
              <w:jc w:val="both"/>
              <w:textAlignment w:val="auto"/>
              <w:rPr>
                <w:rFonts w:hint="eastAsia" w:ascii="仿宋" w:hAnsi="仿宋" w:eastAsia="仿宋" w:cs="仿宋"/>
                <w:snapToGrid/>
                <w:color w:val="auto"/>
                <w:sz w:val="21"/>
                <w:szCs w:val="21"/>
              </w:rPr>
            </w:pPr>
            <w:r>
              <w:rPr>
                <w:rFonts w:hint="eastAsia" w:ascii="仿宋" w:hAnsi="仿宋" w:eastAsia="仿宋" w:cs="仿宋"/>
                <w:color w:val="auto"/>
                <w:sz w:val="21"/>
                <w:szCs w:val="21"/>
              </w:rPr>
              <w:t>★</w:t>
            </w:r>
            <w:r>
              <w:rPr>
                <w:rFonts w:hint="eastAsia" w:ascii="仿宋" w:hAnsi="仿宋" w:eastAsia="仿宋" w:cs="仿宋"/>
                <w:snapToGrid/>
                <w:color w:val="auto"/>
                <w:spacing w:val="0"/>
                <w:sz w:val="21"/>
                <w:szCs w:val="21"/>
                <w:lang w:val="en-US" w:eastAsia="zh-CN"/>
              </w:rPr>
              <w:t>4.</w:t>
            </w:r>
            <w:r>
              <w:rPr>
                <w:rFonts w:hint="eastAsia" w:ascii="仿宋" w:hAnsi="仿宋" w:eastAsia="仿宋" w:cs="仿宋"/>
                <w:snapToGrid/>
                <w:color w:val="auto"/>
                <w:spacing w:val="0"/>
                <w:sz w:val="21"/>
                <w:szCs w:val="21"/>
                <w:lang w:eastAsia="zh-CN"/>
              </w:rPr>
              <w:t>控温精度：±0.5℃</w:t>
            </w:r>
          </w:p>
          <w:p>
            <w:pPr>
              <w:keepNext w:val="0"/>
              <w:keepLines w:val="0"/>
              <w:pageBreakBefore w:val="0"/>
              <w:widowControl w:val="0"/>
              <w:kinsoku/>
              <w:wordWrap/>
              <w:overflowPunct/>
              <w:topLinePunct w:val="0"/>
              <w:autoSpaceDE/>
              <w:autoSpaceDN w:val="0"/>
              <w:bidi w:val="0"/>
              <w:adjustRightInd/>
              <w:snapToGrid/>
              <w:spacing w:line="300" w:lineRule="exact"/>
              <w:jc w:val="both"/>
              <w:textAlignment w:val="auto"/>
              <w:rPr>
                <w:rFonts w:hint="eastAsia" w:ascii="仿宋" w:hAnsi="仿宋" w:eastAsia="仿宋" w:cs="仿宋"/>
                <w:snapToGrid/>
                <w:color w:val="auto"/>
                <w:sz w:val="21"/>
                <w:szCs w:val="21"/>
              </w:rPr>
            </w:pPr>
            <w:r>
              <w:rPr>
                <w:rFonts w:hint="eastAsia" w:ascii="仿宋" w:hAnsi="仿宋" w:eastAsia="仿宋" w:cs="仿宋"/>
                <w:color w:val="auto"/>
                <w:sz w:val="21"/>
                <w:szCs w:val="21"/>
                <w:lang w:bidi="ar"/>
              </w:rPr>
              <w:t>▲</w:t>
            </w:r>
            <w:r>
              <w:rPr>
                <w:rFonts w:hint="eastAsia" w:ascii="仿宋" w:hAnsi="仿宋" w:eastAsia="仿宋" w:cs="仿宋"/>
                <w:snapToGrid/>
                <w:color w:val="auto"/>
                <w:spacing w:val="0"/>
                <w:sz w:val="21"/>
                <w:szCs w:val="21"/>
                <w:lang w:val="en-US" w:eastAsia="zh-CN"/>
              </w:rPr>
              <w:t>5.</w:t>
            </w:r>
            <w:r>
              <w:rPr>
                <w:rFonts w:hint="eastAsia" w:ascii="仿宋" w:hAnsi="仿宋" w:eastAsia="仿宋" w:cs="仿宋"/>
                <w:snapToGrid/>
                <w:color w:val="auto"/>
                <w:spacing w:val="0"/>
                <w:sz w:val="21"/>
                <w:szCs w:val="21"/>
                <w:lang w:eastAsia="zh-CN"/>
              </w:rPr>
              <w:t>制热功率：60W</w:t>
            </w:r>
          </w:p>
          <w:p>
            <w:pPr>
              <w:keepNext w:val="0"/>
              <w:keepLines w:val="0"/>
              <w:pageBreakBefore w:val="0"/>
              <w:widowControl w:val="0"/>
              <w:kinsoku/>
              <w:wordWrap/>
              <w:overflowPunct/>
              <w:topLinePunct w:val="0"/>
              <w:autoSpaceDE/>
              <w:autoSpaceDN w:val="0"/>
              <w:bidi w:val="0"/>
              <w:adjustRightInd/>
              <w:snapToGrid/>
              <w:spacing w:line="300" w:lineRule="exact"/>
              <w:jc w:val="both"/>
              <w:textAlignment w:val="auto"/>
              <w:rPr>
                <w:rFonts w:hint="eastAsia" w:ascii="仿宋" w:hAnsi="仿宋" w:eastAsia="仿宋" w:cs="仿宋"/>
                <w:snapToGrid/>
                <w:color w:val="auto"/>
                <w:sz w:val="21"/>
                <w:szCs w:val="21"/>
              </w:rPr>
            </w:pPr>
            <w:r>
              <w:rPr>
                <w:rFonts w:hint="eastAsia" w:ascii="仿宋" w:hAnsi="仿宋" w:eastAsia="仿宋" w:cs="仿宋"/>
                <w:color w:val="auto"/>
                <w:sz w:val="21"/>
                <w:szCs w:val="21"/>
              </w:rPr>
              <w:t>★</w:t>
            </w:r>
            <w:r>
              <w:rPr>
                <w:rFonts w:hint="eastAsia" w:ascii="仿宋" w:hAnsi="仿宋" w:eastAsia="仿宋" w:cs="仿宋"/>
                <w:snapToGrid/>
                <w:color w:val="auto"/>
                <w:spacing w:val="0"/>
                <w:sz w:val="21"/>
                <w:szCs w:val="21"/>
                <w:lang w:val="en-US" w:eastAsia="zh-CN"/>
              </w:rPr>
              <w:t>6.</w:t>
            </w:r>
            <w:r>
              <w:rPr>
                <w:rFonts w:hint="eastAsia" w:ascii="仿宋" w:hAnsi="仿宋" w:eastAsia="仿宋" w:cs="仿宋"/>
                <w:snapToGrid/>
                <w:color w:val="auto"/>
                <w:spacing w:val="0"/>
                <w:sz w:val="21"/>
                <w:szCs w:val="21"/>
                <w:lang w:eastAsia="zh-CN"/>
              </w:rPr>
              <w:t>振荡频率：60周/分钟</w:t>
            </w:r>
          </w:p>
          <w:p>
            <w:pPr>
              <w:keepNext w:val="0"/>
              <w:keepLines w:val="0"/>
              <w:pageBreakBefore w:val="0"/>
              <w:widowControl w:val="0"/>
              <w:kinsoku/>
              <w:wordWrap/>
              <w:overflowPunct/>
              <w:topLinePunct w:val="0"/>
              <w:autoSpaceDE/>
              <w:autoSpaceDN w:val="0"/>
              <w:bidi w:val="0"/>
              <w:adjustRightInd/>
              <w:snapToGrid/>
              <w:spacing w:line="300" w:lineRule="exact"/>
              <w:jc w:val="both"/>
              <w:textAlignment w:val="auto"/>
              <w:rPr>
                <w:rFonts w:hint="eastAsia" w:ascii="仿宋" w:hAnsi="仿宋" w:eastAsia="仿宋" w:cs="仿宋"/>
                <w:snapToGrid/>
                <w:color w:val="auto"/>
                <w:sz w:val="21"/>
                <w:szCs w:val="21"/>
              </w:rPr>
            </w:pPr>
            <w:r>
              <w:rPr>
                <w:rFonts w:hint="eastAsia" w:ascii="仿宋" w:hAnsi="仿宋" w:eastAsia="仿宋" w:cs="仿宋"/>
                <w:color w:val="auto"/>
                <w:sz w:val="21"/>
                <w:szCs w:val="21"/>
              </w:rPr>
              <w:t>★</w:t>
            </w:r>
            <w:r>
              <w:rPr>
                <w:rFonts w:hint="eastAsia" w:ascii="仿宋" w:hAnsi="仿宋" w:eastAsia="仿宋" w:cs="仿宋"/>
                <w:snapToGrid/>
                <w:color w:val="auto"/>
                <w:spacing w:val="0"/>
                <w:sz w:val="21"/>
                <w:szCs w:val="21"/>
                <w:lang w:val="en-US" w:eastAsia="zh-CN"/>
              </w:rPr>
              <w:t>7.</w:t>
            </w:r>
            <w:r>
              <w:rPr>
                <w:rFonts w:hint="eastAsia" w:ascii="仿宋" w:hAnsi="仿宋" w:eastAsia="仿宋" w:cs="仿宋"/>
                <w:snapToGrid/>
                <w:color w:val="auto"/>
                <w:spacing w:val="0"/>
                <w:sz w:val="21"/>
                <w:szCs w:val="21"/>
                <w:lang w:eastAsia="zh-CN"/>
              </w:rPr>
              <w:t>报警温度: &lt;20℃、&gt;24℃</w:t>
            </w:r>
          </w:p>
          <w:p>
            <w:pPr>
              <w:keepNext w:val="0"/>
              <w:keepLines w:val="0"/>
              <w:pageBreakBefore w:val="0"/>
              <w:widowControl w:val="0"/>
              <w:kinsoku/>
              <w:wordWrap/>
              <w:overflowPunct/>
              <w:topLinePunct w:val="0"/>
              <w:autoSpaceDE/>
              <w:autoSpaceDN w:val="0"/>
              <w:bidi w:val="0"/>
              <w:adjustRightInd/>
              <w:snapToGrid/>
              <w:spacing w:line="300" w:lineRule="exact"/>
              <w:jc w:val="both"/>
              <w:textAlignment w:val="auto"/>
              <w:rPr>
                <w:rFonts w:hint="eastAsia" w:ascii="仿宋" w:hAnsi="仿宋" w:eastAsia="仿宋" w:cs="仿宋"/>
                <w:snapToGrid/>
                <w:color w:val="auto"/>
                <w:sz w:val="21"/>
                <w:szCs w:val="21"/>
              </w:rPr>
            </w:pPr>
            <w:r>
              <w:rPr>
                <w:rFonts w:hint="eastAsia" w:ascii="仿宋" w:hAnsi="仿宋" w:eastAsia="仿宋" w:cs="仿宋"/>
                <w:color w:val="auto"/>
                <w:sz w:val="21"/>
                <w:szCs w:val="21"/>
              </w:rPr>
              <w:t>★</w:t>
            </w:r>
            <w:r>
              <w:rPr>
                <w:rFonts w:hint="eastAsia" w:ascii="仿宋" w:hAnsi="仿宋" w:eastAsia="仿宋" w:cs="仿宋"/>
                <w:snapToGrid/>
                <w:color w:val="auto"/>
                <w:spacing w:val="0"/>
                <w:sz w:val="21"/>
                <w:szCs w:val="21"/>
                <w:lang w:val="en-US" w:eastAsia="zh-CN"/>
              </w:rPr>
              <w:t>8.</w:t>
            </w:r>
            <w:r>
              <w:rPr>
                <w:rFonts w:hint="eastAsia" w:ascii="仿宋" w:hAnsi="仿宋" w:eastAsia="仿宋" w:cs="仿宋"/>
                <w:snapToGrid/>
                <w:color w:val="auto"/>
                <w:spacing w:val="0"/>
                <w:sz w:val="21"/>
                <w:szCs w:val="21"/>
                <w:lang w:eastAsia="zh-CN"/>
              </w:rPr>
              <w:t>振荡幅度：50mm±</w:t>
            </w:r>
            <w:r>
              <w:rPr>
                <w:rFonts w:hint="eastAsia" w:ascii="仿宋" w:hAnsi="仿宋" w:eastAsia="仿宋" w:cs="仿宋"/>
                <w:snapToGrid/>
                <w:color w:val="auto"/>
                <w:spacing w:val="0"/>
                <w:sz w:val="21"/>
                <w:szCs w:val="21"/>
                <w:lang w:val="en-US" w:eastAsia="zh-CN"/>
              </w:rPr>
              <w:t>5</w:t>
            </w:r>
          </w:p>
          <w:p>
            <w:pPr>
              <w:keepNext w:val="0"/>
              <w:keepLines w:val="0"/>
              <w:pageBreakBefore w:val="0"/>
              <w:widowControl w:val="0"/>
              <w:kinsoku/>
              <w:wordWrap/>
              <w:overflowPunct/>
              <w:topLinePunct w:val="0"/>
              <w:autoSpaceDE/>
              <w:autoSpaceDN w:val="0"/>
              <w:bidi w:val="0"/>
              <w:adjustRightInd/>
              <w:snapToGrid/>
              <w:spacing w:line="300" w:lineRule="exact"/>
              <w:jc w:val="both"/>
              <w:textAlignment w:val="auto"/>
              <w:rPr>
                <w:rFonts w:hint="eastAsia" w:ascii="仿宋" w:hAnsi="仿宋" w:eastAsia="仿宋" w:cs="仿宋"/>
                <w:snapToGrid/>
                <w:color w:val="auto"/>
                <w:sz w:val="21"/>
                <w:szCs w:val="21"/>
              </w:rPr>
            </w:pPr>
            <w:r>
              <w:rPr>
                <w:rFonts w:hint="eastAsia" w:ascii="仿宋" w:hAnsi="仿宋" w:eastAsia="仿宋" w:cs="仿宋"/>
                <w:color w:val="auto"/>
                <w:sz w:val="21"/>
                <w:szCs w:val="21"/>
                <w:lang w:bidi="ar"/>
              </w:rPr>
              <w:t>▲</w:t>
            </w:r>
            <w:r>
              <w:rPr>
                <w:rFonts w:hint="eastAsia" w:ascii="仿宋" w:hAnsi="仿宋" w:eastAsia="仿宋" w:cs="仿宋"/>
                <w:snapToGrid/>
                <w:color w:val="auto"/>
                <w:spacing w:val="0"/>
                <w:sz w:val="21"/>
                <w:szCs w:val="21"/>
                <w:lang w:val="en-US" w:eastAsia="zh-CN"/>
              </w:rPr>
              <w:t>9.</w:t>
            </w:r>
            <w:r>
              <w:rPr>
                <w:rFonts w:hint="eastAsia" w:ascii="仿宋" w:hAnsi="仿宋" w:eastAsia="仿宋" w:cs="仿宋"/>
                <w:snapToGrid/>
                <w:color w:val="auto"/>
                <w:spacing w:val="0"/>
                <w:sz w:val="21"/>
                <w:szCs w:val="21"/>
                <w:lang w:eastAsia="zh-CN"/>
              </w:rPr>
              <w:t>环境温度：5℃-35℃</w:t>
            </w:r>
          </w:p>
          <w:p>
            <w:pPr>
              <w:keepNext w:val="0"/>
              <w:keepLines w:val="0"/>
              <w:pageBreakBefore w:val="0"/>
              <w:widowControl w:val="0"/>
              <w:kinsoku/>
              <w:wordWrap/>
              <w:overflowPunct/>
              <w:topLinePunct w:val="0"/>
              <w:autoSpaceDE/>
              <w:autoSpaceDN w:val="0"/>
              <w:bidi w:val="0"/>
              <w:adjustRightInd/>
              <w:snapToGrid/>
              <w:spacing w:line="300" w:lineRule="exact"/>
              <w:jc w:val="both"/>
              <w:textAlignment w:val="auto"/>
              <w:rPr>
                <w:rFonts w:hint="eastAsia" w:ascii="仿宋" w:hAnsi="仿宋" w:eastAsia="仿宋" w:cs="仿宋"/>
                <w:snapToGrid/>
                <w:color w:val="auto"/>
                <w:spacing w:val="0"/>
                <w:sz w:val="21"/>
                <w:szCs w:val="21"/>
                <w:lang w:eastAsia="zh-CN"/>
              </w:rPr>
            </w:pPr>
            <w:r>
              <w:rPr>
                <w:rFonts w:hint="eastAsia" w:ascii="仿宋" w:hAnsi="仿宋" w:eastAsia="仿宋" w:cs="仿宋"/>
                <w:color w:val="auto"/>
                <w:sz w:val="21"/>
                <w:szCs w:val="21"/>
              </w:rPr>
              <w:t>★</w:t>
            </w:r>
            <w:r>
              <w:rPr>
                <w:rFonts w:hint="eastAsia" w:ascii="仿宋" w:hAnsi="仿宋" w:eastAsia="仿宋" w:cs="仿宋"/>
                <w:snapToGrid/>
                <w:color w:val="auto"/>
                <w:spacing w:val="0"/>
                <w:sz w:val="21"/>
                <w:szCs w:val="21"/>
                <w:lang w:val="en-US" w:eastAsia="zh-CN"/>
              </w:rPr>
              <w:t>10.</w:t>
            </w:r>
            <w:r>
              <w:rPr>
                <w:rFonts w:hint="eastAsia" w:ascii="仿宋" w:hAnsi="仿宋" w:eastAsia="仿宋" w:cs="仿宋"/>
                <w:snapToGrid/>
                <w:color w:val="auto"/>
                <w:spacing w:val="0"/>
                <w:sz w:val="21"/>
                <w:szCs w:val="21"/>
                <w:lang w:eastAsia="zh-CN"/>
              </w:rPr>
              <w:t>工作方式：连续左右往复，水平振荡</w:t>
            </w:r>
          </w:p>
          <w:p>
            <w:pPr>
              <w:keepNext w:val="0"/>
              <w:keepLines w:val="0"/>
              <w:pageBreakBefore w:val="0"/>
              <w:widowControl w:val="0"/>
              <w:kinsoku/>
              <w:wordWrap/>
              <w:overflowPunct/>
              <w:topLinePunct w:val="0"/>
              <w:autoSpaceDE/>
              <w:autoSpaceDN w:val="0"/>
              <w:bidi w:val="0"/>
              <w:adjustRightInd/>
              <w:snapToGrid/>
              <w:spacing w:line="300" w:lineRule="exact"/>
              <w:jc w:val="both"/>
              <w:textAlignment w:val="auto"/>
              <w:rPr>
                <w:rFonts w:hint="eastAsia" w:ascii="仿宋" w:hAnsi="仿宋" w:eastAsia="仿宋" w:cs="仿宋"/>
                <w:snapToGrid/>
                <w:color w:val="auto"/>
                <w:spacing w:val="0"/>
                <w:sz w:val="21"/>
                <w:szCs w:val="21"/>
                <w:lang w:eastAsia="zh-CN"/>
              </w:rPr>
            </w:pPr>
            <w:r>
              <w:rPr>
                <w:rFonts w:hint="eastAsia" w:ascii="仿宋" w:hAnsi="仿宋" w:eastAsia="仿宋" w:cs="仿宋"/>
                <w:color w:val="auto"/>
                <w:sz w:val="21"/>
                <w:szCs w:val="21"/>
              </w:rPr>
              <w:t>★</w:t>
            </w:r>
            <w:r>
              <w:rPr>
                <w:rFonts w:hint="eastAsia" w:ascii="仿宋" w:hAnsi="仿宋" w:eastAsia="仿宋" w:cs="仿宋"/>
                <w:snapToGrid/>
                <w:color w:val="auto"/>
                <w:spacing w:val="0"/>
                <w:sz w:val="21"/>
                <w:szCs w:val="21"/>
                <w:lang w:val="en-US" w:eastAsia="zh-CN"/>
              </w:rPr>
              <w:t>11.</w:t>
            </w:r>
            <w:r>
              <w:rPr>
                <w:rFonts w:hint="eastAsia" w:ascii="仿宋" w:hAnsi="仿宋" w:eastAsia="仿宋" w:cs="仿宋"/>
                <w:snapToGrid/>
                <w:color w:val="auto"/>
                <w:spacing w:val="0"/>
                <w:sz w:val="21"/>
                <w:szCs w:val="21"/>
                <w:lang w:eastAsia="zh-CN"/>
              </w:rPr>
              <w:t>内有备用电池，在切断电源后可持续工作≥30分钟，保证血小板在运输过程中的安全。</w:t>
            </w:r>
          </w:p>
          <w:p>
            <w:pPr>
              <w:keepNext w:val="0"/>
              <w:keepLines w:val="0"/>
              <w:pageBreakBefore w:val="0"/>
              <w:widowControl w:val="0"/>
              <w:kinsoku/>
              <w:wordWrap/>
              <w:overflowPunct/>
              <w:topLinePunct w:val="0"/>
              <w:autoSpaceDE/>
              <w:autoSpaceDN w:val="0"/>
              <w:bidi w:val="0"/>
              <w:adjustRightInd/>
              <w:snapToGrid/>
              <w:spacing w:line="300" w:lineRule="exact"/>
              <w:jc w:val="both"/>
              <w:textAlignment w:val="auto"/>
              <w:rPr>
                <w:rFonts w:hint="eastAsia" w:ascii="仿宋" w:hAnsi="仿宋" w:eastAsia="仿宋" w:cs="仿宋"/>
                <w:snapToGrid/>
                <w:color w:val="auto"/>
                <w:spacing w:val="0"/>
                <w:sz w:val="21"/>
                <w:szCs w:val="21"/>
                <w:lang w:eastAsia="zh-CN"/>
              </w:rPr>
            </w:pPr>
            <w:r>
              <w:rPr>
                <w:rFonts w:hint="eastAsia" w:ascii="仿宋" w:hAnsi="仿宋" w:eastAsia="仿宋" w:cs="仿宋"/>
                <w:color w:val="auto"/>
                <w:sz w:val="21"/>
                <w:szCs w:val="21"/>
                <w:lang w:bidi="ar"/>
              </w:rPr>
              <w:t>▲</w:t>
            </w:r>
            <w:r>
              <w:rPr>
                <w:rFonts w:hint="eastAsia" w:ascii="仿宋" w:hAnsi="仿宋" w:eastAsia="仿宋" w:cs="仿宋"/>
                <w:snapToGrid/>
                <w:color w:val="auto"/>
                <w:spacing w:val="0"/>
                <w:sz w:val="21"/>
                <w:szCs w:val="21"/>
                <w:lang w:val="en-US" w:eastAsia="zh-CN"/>
              </w:rPr>
              <w:t>12.</w:t>
            </w:r>
            <w:r>
              <w:rPr>
                <w:rFonts w:hint="eastAsia" w:ascii="仿宋" w:hAnsi="仿宋" w:eastAsia="仿宋" w:cs="仿宋"/>
                <w:snapToGrid/>
                <w:color w:val="auto"/>
                <w:spacing w:val="0"/>
                <w:sz w:val="21"/>
                <w:szCs w:val="21"/>
                <w:lang w:eastAsia="zh-CN"/>
              </w:rPr>
              <w:t>有自动故障检测系统</w:t>
            </w:r>
          </w:p>
          <w:p>
            <w:pPr>
              <w:keepNext w:val="0"/>
              <w:keepLines w:val="0"/>
              <w:pageBreakBefore w:val="0"/>
              <w:widowControl w:val="0"/>
              <w:kinsoku/>
              <w:wordWrap/>
              <w:overflowPunct/>
              <w:topLinePunct w:val="0"/>
              <w:autoSpaceDE/>
              <w:autoSpaceDN w:val="0"/>
              <w:bidi w:val="0"/>
              <w:adjustRightInd/>
              <w:snapToGrid/>
              <w:spacing w:line="300" w:lineRule="exact"/>
              <w:jc w:val="both"/>
              <w:textAlignment w:val="auto"/>
              <w:rPr>
                <w:rFonts w:hint="eastAsia" w:ascii="仿宋" w:hAnsi="仿宋" w:eastAsia="仿宋" w:cs="仿宋"/>
                <w:snapToGrid/>
                <w:color w:val="auto"/>
                <w:spacing w:val="0"/>
                <w:sz w:val="21"/>
                <w:szCs w:val="21"/>
                <w:lang w:val="en-US" w:eastAsia="zh-CN"/>
              </w:rPr>
            </w:pPr>
            <w:r>
              <w:rPr>
                <w:rFonts w:hint="eastAsia" w:ascii="仿宋" w:hAnsi="仿宋" w:eastAsia="仿宋" w:cs="仿宋"/>
                <w:color w:val="auto"/>
                <w:sz w:val="21"/>
                <w:szCs w:val="21"/>
              </w:rPr>
              <w:t>★</w:t>
            </w:r>
            <w:r>
              <w:rPr>
                <w:rFonts w:hint="eastAsia" w:ascii="仿宋" w:hAnsi="仿宋" w:eastAsia="仿宋" w:cs="仿宋"/>
                <w:snapToGrid/>
                <w:color w:val="auto"/>
                <w:spacing w:val="0"/>
                <w:sz w:val="21"/>
                <w:szCs w:val="21"/>
                <w:lang w:val="en-US" w:eastAsia="zh-CN"/>
              </w:rPr>
              <w:t>13.</w:t>
            </w:r>
            <w:r>
              <w:rPr>
                <w:rFonts w:hint="eastAsia" w:ascii="仿宋" w:hAnsi="仿宋" w:eastAsia="仿宋" w:cs="仿宋"/>
                <w:snapToGrid/>
                <w:color w:val="auto"/>
                <w:spacing w:val="0"/>
                <w:sz w:val="21"/>
                <w:szCs w:val="21"/>
                <w:lang w:eastAsia="zh-CN"/>
              </w:rPr>
              <w:t>层数：≥</w:t>
            </w:r>
            <w:r>
              <w:rPr>
                <w:rFonts w:hint="eastAsia" w:ascii="仿宋" w:hAnsi="仿宋" w:eastAsia="仿宋" w:cs="仿宋"/>
                <w:snapToGrid/>
                <w:color w:val="auto"/>
                <w:spacing w:val="0"/>
                <w:sz w:val="21"/>
                <w:szCs w:val="21"/>
                <w:lang w:val="en-US" w:eastAsia="zh-CN"/>
              </w:rPr>
              <w:t>3层</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bidi="ar"/>
              </w:rPr>
              <w:t>▲</w:t>
            </w:r>
            <w:bookmarkStart w:id="0" w:name="_GoBack"/>
            <w:r>
              <w:rPr>
                <w:rFonts w:hint="eastAsia" w:ascii="仿宋" w:hAnsi="仿宋" w:eastAsia="仿宋" w:cs="仿宋"/>
                <w:color w:val="auto"/>
                <w:sz w:val="21"/>
                <w:szCs w:val="21"/>
                <w:lang w:val="en-US" w:eastAsia="zh-CN" w:bidi="ar"/>
              </w:rPr>
              <w:t>14.</w:t>
            </w:r>
            <w:r>
              <w:rPr>
                <w:rFonts w:hint="eastAsia" w:ascii="仿宋" w:hAnsi="仿宋" w:eastAsia="仿宋" w:cs="仿宋"/>
                <w:color w:val="auto"/>
                <w:sz w:val="21"/>
                <w:szCs w:val="21"/>
              </w:rPr>
              <w:t>产品标配冷链监控锁模块，温度数值显示，通过扫描冷链二维码触发订单，数据记录并</w:t>
            </w:r>
            <w:r>
              <w:rPr>
                <w:rFonts w:hint="eastAsia" w:ascii="仿宋" w:hAnsi="仿宋" w:eastAsia="仿宋" w:cs="仿宋"/>
                <w:color w:val="auto"/>
                <w:sz w:val="21"/>
                <w:szCs w:val="21"/>
                <w:lang w:eastAsia="zh-CN"/>
              </w:rPr>
              <w:t>能够</w:t>
            </w:r>
            <w:r>
              <w:rPr>
                <w:rFonts w:hint="eastAsia" w:ascii="仿宋" w:hAnsi="仿宋" w:eastAsia="仿宋" w:cs="仿宋"/>
                <w:color w:val="auto"/>
                <w:sz w:val="21"/>
                <w:szCs w:val="21"/>
              </w:rPr>
              <w:t>上传至云平台，随时随地进行查询。</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14.1</w:t>
            </w:r>
            <w:r>
              <w:rPr>
                <w:rFonts w:hint="eastAsia" w:ascii="仿宋" w:hAnsi="仿宋" w:eastAsia="仿宋" w:cs="仿宋"/>
                <w:color w:val="auto"/>
                <w:sz w:val="21"/>
                <w:szCs w:val="21"/>
              </w:rPr>
              <w:t>可通过WIFI或4G两种方式上传；</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14.2 </w:t>
            </w:r>
            <w:r>
              <w:rPr>
                <w:rFonts w:hint="eastAsia" w:ascii="仿宋" w:hAnsi="仿宋" w:eastAsia="仿宋" w:cs="仿宋"/>
                <w:color w:val="auto"/>
                <w:sz w:val="21"/>
                <w:szCs w:val="21"/>
              </w:rPr>
              <w:t>GPS定位，空旷地带可查询转运箱行程中的运动轨迹；</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14.3</w:t>
            </w:r>
            <w:r>
              <w:rPr>
                <w:rFonts w:hint="eastAsia" w:ascii="仿宋" w:hAnsi="仿宋" w:eastAsia="仿宋" w:cs="仿宋"/>
                <w:color w:val="auto"/>
                <w:sz w:val="21"/>
                <w:szCs w:val="21"/>
              </w:rPr>
              <w:t>支持蓝牙打印功能，一键式打印行程中的记录数据；</w:t>
            </w:r>
          </w:p>
          <w:p>
            <w:pPr>
              <w:pStyle w:val="8"/>
              <w:keepNext w:val="0"/>
              <w:keepLines w:val="0"/>
              <w:pageBreakBefore w:val="0"/>
              <w:widowControl w:val="0"/>
              <w:kinsoku/>
              <w:wordWrap/>
              <w:overflowPunct/>
              <w:topLinePunct w:val="0"/>
              <w:autoSpaceDE/>
              <w:autoSpaceDN/>
              <w:bidi w:val="0"/>
              <w:adjustRightInd/>
              <w:snapToGrid/>
              <w:spacing w:beforeLines="50" w:beforeAutospacing="0" w:afterLines="50" w:afterAutospacing="0" w:line="24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14.4</w:t>
            </w:r>
            <w:r>
              <w:rPr>
                <w:rFonts w:hint="eastAsia" w:ascii="仿宋" w:hAnsi="仿宋" w:eastAsia="仿宋" w:cs="仿宋"/>
                <w:color w:val="auto"/>
                <w:sz w:val="21"/>
                <w:szCs w:val="21"/>
              </w:rPr>
              <w:t>增加用户权限，通过NFC打卡开锁，保证存储物品安全；</w:t>
            </w:r>
          </w:p>
          <w:bookmarkEnd w:id="0"/>
          <w:p>
            <w:pPr>
              <w:keepNext w:val="0"/>
              <w:keepLines w:val="0"/>
              <w:pageBreakBefore w:val="0"/>
              <w:widowControl w:val="0"/>
              <w:kinsoku/>
              <w:wordWrap/>
              <w:overflowPunct/>
              <w:topLinePunct w:val="0"/>
              <w:autoSpaceDE/>
              <w:autoSpaceDN w:val="0"/>
              <w:bidi w:val="0"/>
              <w:adjustRightInd/>
              <w:snapToGrid/>
              <w:spacing w:line="300" w:lineRule="exact"/>
              <w:jc w:val="both"/>
              <w:textAlignment w:val="auto"/>
              <w:rPr>
                <w:rFonts w:hint="eastAsia" w:ascii="仿宋" w:hAnsi="仿宋" w:eastAsia="仿宋" w:cs="仿宋"/>
                <w:snapToGrid/>
                <w:color w:val="auto"/>
                <w:spacing w:val="0"/>
                <w:sz w:val="21"/>
                <w:szCs w:val="21"/>
                <w:lang w:val="en-US" w:eastAsia="zh-CN"/>
              </w:rPr>
            </w:pPr>
          </w:p>
        </w:tc>
      </w:tr>
    </w:tbl>
    <w:p>
      <w:pPr>
        <w:pStyle w:val="2"/>
        <w:spacing w:before="0" w:after="0"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五、</w:t>
      </w:r>
      <w:r>
        <w:rPr>
          <w:rFonts w:hint="eastAsia" w:ascii="仿宋" w:hAnsi="仿宋" w:eastAsia="仿宋" w:cs="仿宋"/>
          <w:color w:val="auto"/>
          <w:sz w:val="21"/>
          <w:szCs w:val="21"/>
        </w:rPr>
        <w:t>商务要求</w:t>
      </w:r>
    </w:p>
    <w:p>
      <w:pPr>
        <w:pStyle w:val="3"/>
        <w:spacing w:line="360" w:lineRule="auto"/>
        <w:ind w:left="0" w:leftChars="0" w:firstLine="0" w:firstLineChars="0"/>
        <w:rPr>
          <w:rFonts w:hint="eastAsia" w:ascii="仿宋" w:hAnsi="仿宋" w:eastAsia="仿宋" w:cs="仿宋"/>
          <w:bCs/>
          <w:color w:val="auto"/>
          <w:sz w:val="21"/>
          <w:szCs w:val="21"/>
        </w:rPr>
      </w:pPr>
      <w:r>
        <w:rPr>
          <w:rFonts w:hint="eastAsia" w:ascii="仿宋" w:hAnsi="仿宋" w:eastAsia="仿宋" w:cs="仿宋"/>
          <w:bCs/>
          <w:color w:val="auto"/>
          <w:sz w:val="21"/>
          <w:szCs w:val="21"/>
        </w:rPr>
        <w:t>1、交货时间</w:t>
      </w:r>
      <w:r>
        <w:rPr>
          <w:rFonts w:hint="eastAsia" w:ascii="仿宋" w:hAnsi="仿宋" w:eastAsia="仿宋" w:cs="仿宋"/>
          <w:bCs/>
          <w:color w:val="auto"/>
          <w:sz w:val="21"/>
          <w:szCs w:val="21"/>
          <w:lang w:eastAsia="zh-CN"/>
        </w:rPr>
        <w:t>：</w:t>
      </w:r>
      <w:r>
        <w:rPr>
          <w:rFonts w:hint="eastAsia" w:ascii="仿宋" w:hAnsi="仿宋" w:eastAsia="仿宋" w:cs="仿宋"/>
          <w:bCs/>
          <w:color w:val="auto"/>
          <w:sz w:val="21"/>
          <w:szCs w:val="21"/>
        </w:rPr>
        <w:t>自合同签订之日起</w:t>
      </w:r>
      <w:r>
        <w:rPr>
          <w:rFonts w:hint="eastAsia" w:ascii="仿宋" w:hAnsi="仿宋" w:eastAsia="仿宋" w:cs="仿宋"/>
          <w:bCs/>
          <w:color w:val="auto"/>
          <w:sz w:val="21"/>
          <w:szCs w:val="21"/>
          <w:lang w:val="en-US" w:eastAsia="zh-CN"/>
        </w:rPr>
        <w:t>10</w:t>
      </w:r>
      <w:r>
        <w:rPr>
          <w:rFonts w:hint="eastAsia" w:ascii="仿宋" w:hAnsi="仿宋" w:eastAsia="仿宋" w:cs="仿宋"/>
          <w:bCs/>
          <w:color w:val="auto"/>
          <w:sz w:val="21"/>
          <w:szCs w:val="21"/>
        </w:rPr>
        <w:t>日内完成交货及安装调试。</w:t>
      </w:r>
    </w:p>
    <w:p>
      <w:pPr>
        <w:pStyle w:val="3"/>
        <w:spacing w:line="360" w:lineRule="auto"/>
        <w:ind w:left="0" w:leftChars="0" w:firstLine="0" w:firstLineChars="0"/>
        <w:rPr>
          <w:rFonts w:hint="eastAsia" w:ascii="仿宋" w:hAnsi="仿宋" w:eastAsia="仿宋" w:cs="仿宋"/>
          <w:bCs/>
          <w:color w:val="auto"/>
          <w:sz w:val="21"/>
          <w:szCs w:val="21"/>
        </w:rPr>
      </w:pPr>
      <w:r>
        <w:rPr>
          <w:rFonts w:hint="eastAsia" w:ascii="仿宋" w:hAnsi="仿宋" w:eastAsia="仿宋" w:cs="仿宋"/>
          <w:bCs/>
          <w:color w:val="auto"/>
          <w:sz w:val="21"/>
          <w:szCs w:val="21"/>
        </w:rPr>
        <w:t>2、交货地点</w:t>
      </w:r>
      <w:r>
        <w:rPr>
          <w:rFonts w:hint="eastAsia" w:ascii="仿宋" w:hAnsi="仿宋" w:eastAsia="仿宋" w:cs="仿宋"/>
          <w:bCs/>
          <w:color w:val="auto"/>
          <w:sz w:val="21"/>
          <w:szCs w:val="21"/>
          <w:lang w:eastAsia="zh-CN"/>
        </w:rPr>
        <w:t>：</w:t>
      </w:r>
      <w:r>
        <w:rPr>
          <w:rFonts w:hint="eastAsia" w:ascii="仿宋" w:hAnsi="仿宋" w:eastAsia="仿宋" w:cs="仿宋"/>
          <w:bCs/>
          <w:color w:val="auto"/>
          <w:sz w:val="21"/>
          <w:szCs w:val="21"/>
        </w:rPr>
        <w:t>大邑县人民医院。</w:t>
      </w:r>
    </w:p>
    <w:p>
      <w:pPr>
        <w:pStyle w:val="3"/>
        <w:numPr>
          <w:ilvl w:val="0"/>
          <w:numId w:val="0"/>
        </w:numPr>
        <w:spacing w:line="360" w:lineRule="auto"/>
        <w:rPr>
          <w:rFonts w:hint="eastAsia" w:ascii="仿宋" w:hAnsi="仿宋" w:eastAsia="仿宋" w:cs="仿宋"/>
          <w:bCs/>
          <w:color w:val="auto"/>
          <w:sz w:val="21"/>
          <w:szCs w:val="21"/>
        </w:rPr>
      </w:pPr>
      <w:r>
        <w:rPr>
          <w:rFonts w:hint="eastAsia" w:ascii="仿宋" w:hAnsi="仿宋" w:eastAsia="仿宋" w:cs="仿宋"/>
          <w:bCs/>
          <w:color w:val="auto"/>
          <w:sz w:val="21"/>
          <w:szCs w:val="21"/>
          <w:lang w:val="en-US" w:eastAsia="zh-CN"/>
        </w:rPr>
        <w:t>3.</w:t>
      </w:r>
      <w:r>
        <w:rPr>
          <w:rFonts w:hint="eastAsia" w:ascii="仿宋" w:hAnsi="仿宋" w:eastAsia="仿宋" w:cs="仿宋"/>
          <w:bCs/>
          <w:color w:val="auto"/>
          <w:sz w:val="21"/>
          <w:szCs w:val="21"/>
        </w:rPr>
        <w:t>支付方式</w:t>
      </w:r>
      <w:r>
        <w:rPr>
          <w:rFonts w:hint="eastAsia" w:ascii="仿宋" w:hAnsi="仿宋" w:eastAsia="仿宋" w:cs="仿宋"/>
          <w:bCs/>
          <w:color w:val="auto"/>
          <w:sz w:val="21"/>
          <w:szCs w:val="21"/>
          <w:lang w:eastAsia="zh-CN"/>
        </w:rPr>
        <w:t>：</w:t>
      </w:r>
      <w:r>
        <w:rPr>
          <w:rFonts w:hint="eastAsia" w:ascii="仿宋" w:hAnsi="仿宋" w:eastAsia="仿宋" w:cs="仿宋"/>
          <w:bCs/>
          <w:color w:val="auto"/>
          <w:sz w:val="21"/>
          <w:szCs w:val="21"/>
        </w:rPr>
        <w:t>合同签订货物安置验收合格后，采购人签署《验收结算书》后，中标人向采购人提供有效合法发票后1</w:t>
      </w:r>
      <w:r>
        <w:rPr>
          <w:rFonts w:hint="eastAsia" w:ascii="仿宋" w:hAnsi="仿宋" w:eastAsia="仿宋" w:cs="仿宋"/>
          <w:bCs/>
          <w:color w:val="auto"/>
          <w:sz w:val="21"/>
          <w:szCs w:val="21"/>
          <w:lang w:val="en-US" w:eastAsia="zh-CN"/>
        </w:rPr>
        <w:t>5</w:t>
      </w:r>
      <w:r>
        <w:rPr>
          <w:rFonts w:hint="eastAsia" w:ascii="仿宋" w:hAnsi="仿宋" w:eastAsia="仿宋" w:cs="仿宋"/>
          <w:bCs/>
          <w:color w:val="auto"/>
          <w:sz w:val="21"/>
          <w:szCs w:val="21"/>
        </w:rPr>
        <w:t>日内支付合同总金额的95%，装备安装调试并验收合格之日起满一年后无质量问题，采购人收到中标人提供的有效合法发票15日内无息支付合同总金额的5%。</w:t>
      </w:r>
    </w:p>
    <w:p>
      <w:pPr>
        <w:pStyle w:val="3"/>
        <w:spacing w:line="360" w:lineRule="auto"/>
        <w:ind w:left="0" w:leftChars="0" w:firstLine="0" w:firstLineChars="0"/>
        <w:rPr>
          <w:rFonts w:hint="eastAsia" w:ascii="仿宋" w:hAnsi="仿宋" w:eastAsia="仿宋" w:cs="仿宋"/>
          <w:bCs/>
          <w:color w:val="auto"/>
          <w:sz w:val="21"/>
          <w:szCs w:val="21"/>
        </w:rPr>
      </w:pPr>
      <w:r>
        <w:rPr>
          <w:rFonts w:hint="eastAsia" w:ascii="仿宋" w:hAnsi="仿宋" w:eastAsia="仿宋" w:cs="仿宋"/>
          <w:bCs/>
          <w:color w:val="auto"/>
          <w:sz w:val="21"/>
          <w:szCs w:val="21"/>
        </w:rPr>
        <w:t>4、售后服务</w:t>
      </w:r>
    </w:p>
    <w:p>
      <w:pPr>
        <w:pStyle w:val="3"/>
        <w:spacing w:line="360" w:lineRule="auto"/>
        <w:rPr>
          <w:rFonts w:hint="eastAsia" w:ascii="仿宋" w:hAnsi="仿宋" w:eastAsia="仿宋" w:cs="仿宋"/>
          <w:bCs/>
          <w:color w:val="auto"/>
          <w:sz w:val="21"/>
          <w:szCs w:val="21"/>
        </w:rPr>
      </w:pPr>
      <w:r>
        <w:rPr>
          <w:rFonts w:hint="eastAsia" w:ascii="仿宋" w:hAnsi="仿宋" w:eastAsia="仿宋" w:cs="仿宋"/>
          <w:bCs/>
          <w:color w:val="auto"/>
          <w:sz w:val="21"/>
          <w:szCs w:val="21"/>
        </w:rPr>
        <w:t>4.1.质量保证期：</w:t>
      </w:r>
      <w:r>
        <w:rPr>
          <w:rFonts w:hint="eastAsia" w:ascii="仿宋" w:hAnsi="仿宋" w:eastAsia="仿宋" w:cs="仿宋"/>
          <w:color w:val="auto"/>
          <w:sz w:val="21"/>
          <w:szCs w:val="21"/>
        </w:rPr>
        <w:t>自采购人验收合格之次日起不低于</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年</w:t>
      </w:r>
      <w:r>
        <w:rPr>
          <w:rFonts w:hint="eastAsia" w:ascii="仿宋" w:hAnsi="仿宋" w:eastAsia="仿宋" w:cs="仿宋"/>
          <w:bCs/>
          <w:color w:val="auto"/>
          <w:sz w:val="21"/>
          <w:szCs w:val="21"/>
        </w:rPr>
        <w:t>，质保范围为整机质保。从采购人验收合格之次日起算，终身维修，质</w:t>
      </w:r>
      <w:r>
        <w:rPr>
          <w:rFonts w:hint="eastAsia" w:ascii="仿宋" w:hAnsi="仿宋" w:eastAsia="仿宋" w:cs="仿宋"/>
          <w:bCs/>
          <w:color w:val="auto"/>
          <w:sz w:val="21"/>
          <w:szCs w:val="21"/>
          <w:lang w:eastAsia="zh-CN"/>
        </w:rPr>
        <w:t>量</w:t>
      </w:r>
      <w:r>
        <w:rPr>
          <w:rFonts w:hint="eastAsia" w:ascii="仿宋" w:hAnsi="仿宋" w:eastAsia="仿宋" w:cs="仿宋"/>
          <w:bCs/>
          <w:color w:val="auto"/>
          <w:sz w:val="21"/>
          <w:szCs w:val="21"/>
        </w:rPr>
        <w:t>保</w:t>
      </w:r>
      <w:r>
        <w:rPr>
          <w:rFonts w:hint="eastAsia" w:ascii="仿宋" w:hAnsi="仿宋" w:eastAsia="仿宋" w:cs="仿宋"/>
          <w:bCs/>
          <w:color w:val="auto"/>
          <w:sz w:val="21"/>
          <w:szCs w:val="21"/>
          <w:lang w:eastAsia="zh-CN"/>
        </w:rPr>
        <w:t>证</w:t>
      </w:r>
      <w:r>
        <w:rPr>
          <w:rFonts w:hint="eastAsia" w:ascii="仿宋" w:hAnsi="仿宋" w:eastAsia="仿宋" w:cs="仿宋"/>
          <w:bCs/>
          <w:color w:val="auto"/>
          <w:sz w:val="21"/>
          <w:szCs w:val="21"/>
        </w:rPr>
        <w:t>期内维修费用由供应商承担，质</w:t>
      </w:r>
      <w:r>
        <w:rPr>
          <w:rFonts w:hint="eastAsia" w:ascii="仿宋" w:hAnsi="仿宋" w:eastAsia="仿宋" w:cs="仿宋"/>
          <w:bCs/>
          <w:color w:val="auto"/>
          <w:sz w:val="21"/>
          <w:szCs w:val="21"/>
          <w:lang w:eastAsia="zh-CN"/>
        </w:rPr>
        <w:t>量</w:t>
      </w:r>
      <w:r>
        <w:rPr>
          <w:rFonts w:hint="eastAsia" w:ascii="仿宋" w:hAnsi="仿宋" w:eastAsia="仿宋" w:cs="仿宋"/>
          <w:bCs/>
          <w:color w:val="auto"/>
          <w:sz w:val="21"/>
          <w:szCs w:val="21"/>
        </w:rPr>
        <w:t>保</w:t>
      </w:r>
      <w:r>
        <w:rPr>
          <w:rFonts w:hint="eastAsia" w:ascii="仿宋" w:hAnsi="仿宋" w:eastAsia="仿宋" w:cs="仿宋"/>
          <w:bCs/>
          <w:color w:val="auto"/>
          <w:sz w:val="21"/>
          <w:szCs w:val="21"/>
          <w:lang w:eastAsia="zh-CN"/>
        </w:rPr>
        <w:t>证</w:t>
      </w:r>
      <w:r>
        <w:rPr>
          <w:rFonts w:hint="eastAsia" w:ascii="仿宋" w:hAnsi="仿宋" w:eastAsia="仿宋" w:cs="仿宋"/>
          <w:bCs/>
          <w:color w:val="auto"/>
          <w:sz w:val="21"/>
          <w:szCs w:val="21"/>
        </w:rPr>
        <w:t>期外的维修费用低于本次投标的零</w:t>
      </w:r>
      <w:r>
        <w:rPr>
          <w:rFonts w:hint="eastAsia" w:ascii="仿宋" w:hAnsi="仿宋" w:eastAsia="仿宋" w:cs="仿宋"/>
          <w:bCs/>
          <w:color w:val="auto"/>
          <w:sz w:val="21"/>
          <w:szCs w:val="21"/>
          <w:lang w:eastAsia="zh-CN"/>
        </w:rPr>
        <w:t>配</w:t>
      </w:r>
      <w:r>
        <w:rPr>
          <w:rFonts w:hint="eastAsia" w:ascii="仿宋" w:hAnsi="仿宋" w:eastAsia="仿宋" w:cs="仿宋"/>
          <w:bCs/>
          <w:color w:val="auto"/>
          <w:sz w:val="21"/>
          <w:szCs w:val="21"/>
        </w:rPr>
        <w:t>件报价的80%价格并由采购人承担</w:t>
      </w:r>
      <w:r>
        <w:rPr>
          <w:rFonts w:hint="eastAsia" w:ascii="仿宋" w:hAnsi="仿宋" w:eastAsia="仿宋" w:cs="仿宋"/>
          <w:bCs/>
          <w:color w:val="auto"/>
          <w:sz w:val="21"/>
          <w:szCs w:val="21"/>
          <w:lang w:val="en-US" w:eastAsia="zh-CN"/>
        </w:rPr>
        <w:t>;</w:t>
      </w:r>
      <w:r>
        <w:rPr>
          <w:rFonts w:hint="eastAsia" w:ascii="仿宋" w:hAnsi="仿宋" w:eastAsia="仿宋" w:cs="仿宋"/>
          <w:bCs/>
          <w:color w:val="auto"/>
          <w:sz w:val="21"/>
          <w:szCs w:val="21"/>
        </w:rPr>
        <w:t>所涉及的软件部分</w:t>
      </w:r>
      <w:r>
        <w:rPr>
          <w:rFonts w:hint="eastAsia" w:ascii="仿宋" w:hAnsi="仿宋" w:eastAsia="仿宋" w:cs="仿宋"/>
          <w:bCs/>
          <w:color w:val="auto"/>
          <w:sz w:val="21"/>
          <w:szCs w:val="21"/>
          <w:lang w:eastAsia="zh-CN"/>
        </w:rPr>
        <w:t>需</w:t>
      </w:r>
      <w:r>
        <w:rPr>
          <w:rFonts w:hint="eastAsia" w:ascii="仿宋" w:hAnsi="仿宋" w:eastAsia="仿宋" w:cs="仿宋"/>
          <w:bCs/>
          <w:color w:val="auto"/>
          <w:sz w:val="21"/>
          <w:szCs w:val="21"/>
        </w:rPr>
        <w:t>终身升级换代，并提供全套技术资料</w:t>
      </w:r>
      <w:r>
        <w:rPr>
          <w:rFonts w:hint="eastAsia" w:ascii="仿宋" w:hAnsi="仿宋" w:eastAsia="仿宋" w:cs="仿宋"/>
          <w:bCs/>
          <w:color w:val="auto"/>
          <w:sz w:val="21"/>
          <w:szCs w:val="21"/>
          <w:lang w:eastAsia="zh-CN"/>
        </w:rPr>
        <w:t>（相关费用包含在本次报价中）</w:t>
      </w:r>
      <w:r>
        <w:rPr>
          <w:rFonts w:hint="eastAsia" w:ascii="仿宋" w:hAnsi="仿宋" w:eastAsia="仿宋" w:cs="仿宋"/>
          <w:bCs/>
          <w:color w:val="auto"/>
          <w:sz w:val="21"/>
          <w:szCs w:val="21"/>
        </w:rPr>
        <w:t>。供应商中标后，在合同签订时</w:t>
      </w:r>
      <w:r>
        <w:rPr>
          <w:rFonts w:hint="eastAsia" w:ascii="仿宋" w:hAnsi="仿宋" w:eastAsia="仿宋" w:cs="仿宋"/>
          <w:bCs/>
          <w:color w:val="auto"/>
          <w:sz w:val="21"/>
          <w:szCs w:val="21"/>
          <w:lang w:eastAsia="zh-CN"/>
        </w:rPr>
        <w:t>需</w:t>
      </w:r>
      <w:r>
        <w:rPr>
          <w:rFonts w:hint="eastAsia" w:ascii="仿宋" w:hAnsi="仿宋" w:eastAsia="仿宋" w:cs="仿宋"/>
          <w:bCs/>
          <w:color w:val="auto"/>
          <w:sz w:val="21"/>
          <w:szCs w:val="21"/>
        </w:rPr>
        <w:t>提供</w:t>
      </w:r>
      <w:r>
        <w:rPr>
          <w:rFonts w:hint="eastAsia" w:ascii="仿宋" w:hAnsi="仿宋" w:eastAsia="仿宋" w:cs="仿宋"/>
          <w:bCs/>
          <w:color w:val="auto"/>
          <w:sz w:val="21"/>
          <w:szCs w:val="21"/>
          <w:lang w:eastAsia="zh-CN"/>
        </w:rPr>
        <w:t>质量保证</w:t>
      </w:r>
      <w:r>
        <w:rPr>
          <w:rFonts w:hint="eastAsia" w:ascii="仿宋" w:hAnsi="仿宋" w:eastAsia="仿宋" w:cs="仿宋"/>
          <w:bCs/>
          <w:color w:val="auto"/>
          <w:sz w:val="21"/>
          <w:szCs w:val="21"/>
        </w:rPr>
        <w:t>期的承诺函。</w:t>
      </w:r>
    </w:p>
    <w:p>
      <w:pPr>
        <w:pStyle w:val="3"/>
        <w:spacing w:line="360" w:lineRule="auto"/>
        <w:ind w:firstLine="480"/>
        <w:rPr>
          <w:rFonts w:hint="eastAsia" w:ascii="仿宋" w:hAnsi="仿宋" w:eastAsia="仿宋" w:cs="仿宋"/>
          <w:bCs/>
          <w:color w:val="auto"/>
          <w:sz w:val="21"/>
          <w:szCs w:val="21"/>
        </w:rPr>
      </w:pPr>
      <w:r>
        <w:rPr>
          <w:rFonts w:hint="eastAsia" w:ascii="仿宋" w:hAnsi="仿宋" w:eastAsia="仿宋" w:cs="仿宋"/>
          <w:bCs/>
          <w:color w:val="auto"/>
          <w:sz w:val="21"/>
          <w:szCs w:val="21"/>
        </w:rPr>
        <w:t>在设备</w:t>
      </w:r>
      <w:r>
        <w:rPr>
          <w:rFonts w:hint="eastAsia" w:ascii="仿宋" w:hAnsi="仿宋" w:eastAsia="仿宋" w:cs="仿宋"/>
          <w:bCs/>
          <w:color w:val="auto"/>
          <w:sz w:val="21"/>
          <w:szCs w:val="21"/>
          <w:lang w:eastAsia="zh-CN"/>
        </w:rPr>
        <w:t>质量保证</w:t>
      </w:r>
      <w:r>
        <w:rPr>
          <w:rFonts w:hint="eastAsia" w:ascii="仿宋" w:hAnsi="仿宋" w:eastAsia="仿宋" w:cs="仿宋"/>
          <w:bCs/>
          <w:color w:val="auto"/>
          <w:sz w:val="21"/>
          <w:szCs w:val="21"/>
        </w:rPr>
        <w:t>期内，零配件维修更换产生的所有费用（含零配件费用）均由供应商承担。</w:t>
      </w:r>
    </w:p>
    <w:p>
      <w:pPr>
        <w:pStyle w:val="3"/>
        <w:spacing w:line="360" w:lineRule="auto"/>
        <w:ind w:firstLine="480"/>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4.2.供应商每年免费提供一次国家认可的性能验证，并出具报告。</w:t>
      </w:r>
    </w:p>
    <w:p>
      <w:pPr>
        <w:pStyle w:val="3"/>
        <w:spacing w:line="360" w:lineRule="auto"/>
        <w:ind w:firstLine="480"/>
        <w:rPr>
          <w:rFonts w:hint="eastAsia" w:ascii="仿宋" w:hAnsi="仿宋" w:eastAsia="仿宋" w:cs="仿宋"/>
          <w:bCs/>
          <w:color w:val="auto"/>
          <w:sz w:val="21"/>
          <w:szCs w:val="21"/>
        </w:rPr>
      </w:pPr>
      <w:r>
        <w:rPr>
          <w:rFonts w:hint="eastAsia" w:ascii="仿宋" w:hAnsi="仿宋" w:eastAsia="仿宋" w:cs="仿宋"/>
          <w:bCs/>
          <w:color w:val="auto"/>
          <w:sz w:val="21"/>
          <w:szCs w:val="21"/>
        </w:rPr>
        <w:t>4.</w:t>
      </w:r>
      <w:r>
        <w:rPr>
          <w:rFonts w:hint="eastAsia" w:ascii="仿宋" w:hAnsi="仿宋" w:eastAsia="仿宋" w:cs="仿宋"/>
          <w:bCs/>
          <w:color w:val="auto"/>
          <w:sz w:val="21"/>
          <w:szCs w:val="21"/>
          <w:lang w:val="en-US" w:eastAsia="zh-CN"/>
        </w:rPr>
        <w:t>3</w:t>
      </w:r>
      <w:r>
        <w:rPr>
          <w:rFonts w:hint="eastAsia" w:ascii="仿宋" w:hAnsi="仿宋" w:eastAsia="仿宋" w:cs="仿宋"/>
          <w:bCs/>
          <w:color w:val="auto"/>
          <w:sz w:val="21"/>
          <w:szCs w:val="21"/>
        </w:rPr>
        <w:t>.供应商负责派合格的工程师到用户现场进行设备安装、调试，达到正常生产要求，采购人经验收合格后签字确认。国产设备生产日期须在</w:t>
      </w:r>
      <w:r>
        <w:rPr>
          <w:rFonts w:hint="eastAsia" w:ascii="仿宋" w:hAnsi="仿宋" w:eastAsia="仿宋" w:cs="仿宋"/>
          <w:bCs/>
          <w:color w:val="auto"/>
          <w:sz w:val="21"/>
          <w:szCs w:val="21"/>
          <w:lang w:eastAsia="zh-CN"/>
        </w:rPr>
        <w:t>交货</w:t>
      </w:r>
      <w:r>
        <w:rPr>
          <w:rFonts w:hint="eastAsia" w:ascii="仿宋" w:hAnsi="仿宋" w:eastAsia="仿宋" w:cs="仿宋"/>
          <w:bCs/>
          <w:color w:val="auto"/>
          <w:sz w:val="21"/>
          <w:szCs w:val="21"/>
        </w:rPr>
        <w:t>日期前6个月以内</w:t>
      </w:r>
      <w:r>
        <w:rPr>
          <w:rFonts w:hint="eastAsia" w:ascii="仿宋" w:hAnsi="仿宋" w:eastAsia="仿宋" w:cs="仿宋"/>
          <w:bCs/>
          <w:color w:val="auto"/>
          <w:sz w:val="21"/>
          <w:szCs w:val="21"/>
          <w:lang w:eastAsia="zh-CN"/>
        </w:rPr>
        <w:t>生产</w:t>
      </w:r>
      <w:r>
        <w:rPr>
          <w:rFonts w:hint="eastAsia" w:ascii="仿宋" w:hAnsi="仿宋" w:eastAsia="仿宋" w:cs="仿宋"/>
          <w:bCs/>
          <w:color w:val="auto"/>
          <w:sz w:val="21"/>
          <w:szCs w:val="21"/>
        </w:rPr>
        <w:t>，否则采购人不予验收。</w:t>
      </w:r>
    </w:p>
    <w:p>
      <w:pPr>
        <w:pStyle w:val="3"/>
        <w:spacing w:line="360" w:lineRule="auto"/>
        <w:ind w:firstLine="480"/>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rPr>
        <w:t>4.</w:t>
      </w:r>
      <w:r>
        <w:rPr>
          <w:rFonts w:hint="eastAsia" w:ascii="仿宋" w:hAnsi="仿宋" w:eastAsia="仿宋" w:cs="仿宋"/>
          <w:bCs/>
          <w:color w:val="auto"/>
          <w:sz w:val="21"/>
          <w:szCs w:val="21"/>
          <w:lang w:val="en-US" w:eastAsia="zh-CN"/>
        </w:rPr>
        <w:t>4</w:t>
      </w:r>
      <w:r>
        <w:rPr>
          <w:rFonts w:hint="eastAsia" w:ascii="仿宋" w:hAnsi="仿宋" w:eastAsia="仿宋" w:cs="仿宋"/>
          <w:bCs/>
          <w:color w:val="auto"/>
          <w:sz w:val="21"/>
          <w:szCs w:val="21"/>
        </w:rPr>
        <w:t>.终身零配件供应：供应商应保证设备</w:t>
      </w:r>
      <w:r>
        <w:rPr>
          <w:rFonts w:hint="eastAsia" w:ascii="仿宋" w:hAnsi="仿宋" w:eastAsia="仿宋" w:cs="仿宋"/>
          <w:bCs/>
          <w:color w:val="auto"/>
          <w:sz w:val="21"/>
          <w:szCs w:val="21"/>
          <w:lang w:eastAsia="zh-CN"/>
        </w:rPr>
        <w:t>使用期间终身供应零配件，</w:t>
      </w:r>
      <w:r>
        <w:rPr>
          <w:rFonts w:hint="eastAsia" w:ascii="仿宋" w:hAnsi="仿宋" w:eastAsia="仿宋" w:cs="仿宋"/>
          <w:bCs/>
          <w:color w:val="auto"/>
          <w:sz w:val="21"/>
          <w:szCs w:val="21"/>
        </w:rPr>
        <w:t>并以</w:t>
      </w:r>
      <w:r>
        <w:rPr>
          <w:rFonts w:hint="eastAsia" w:ascii="仿宋" w:hAnsi="仿宋" w:eastAsia="仿宋" w:cs="仿宋"/>
          <w:bCs/>
          <w:color w:val="auto"/>
          <w:sz w:val="21"/>
          <w:szCs w:val="21"/>
          <w:lang w:eastAsia="zh-CN"/>
        </w:rPr>
        <w:t>不超过</w:t>
      </w:r>
      <w:r>
        <w:rPr>
          <w:rFonts w:hint="eastAsia" w:ascii="仿宋" w:hAnsi="仿宋" w:eastAsia="仿宋" w:cs="仿宋"/>
          <w:bCs/>
          <w:color w:val="auto"/>
          <w:sz w:val="21"/>
          <w:szCs w:val="21"/>
        </w:rPr>
        <w:t>本次投标的零</w:t>
      </w:r>
      <w:r>
        <w:rPr>
          <w:rFonts w:hint="eastAsia" w:ascii="仿宋" w:hAnsi="仿宋" w:eastAsia="仿宋" w:cs="仿宋"/>
          <w:bCs/>
          <w:color w:val="auto"/>
          <w:sz w:val="21"/>
          <w:szCs w:val="21"/>
          <w:lang w:eastAsia="zh-CN"/>
        </w:rPr>
        <w:t>配</w:t>
      </w:r>
      <w:r>
        <w:rPr>
          <w:rFonts w:hint="eastAsia" w:ascii="仿宋" w:hAnsi="仿宋" w:eastAsia="仿宋" w:cs="仿宋"/>
          <w:bCs/>
          <w:color w:val="auto"/>
          <w:sz w:val="21"/>
          <w:szCs w:val="21"/>
        </w:rPr>
        <w:t>件报价的80%的价格提供该设备所需的维修零配件</w:t>
      </w:r>
      <w:r>
        <w:rPr>
          <w:rFonts w:hint="eastAsia" w:ascii="仿宋" w:hAnsi="仿宋" w:eastAsia="仿宋" w:cs="仿宋"/>
          <w:bCs/>
          <w:color w:val="auto"/>
          <w:sz w:val="21"/>
          <w:szCs w:val="21"/>
          <w:lang w:eastAsia="zh-CN"/>
        </w:rPr>
        <w:t>（投标人需提供含价格的零配件报价单），</w:t>
      </w:r>
      <w:r>
        <w:rPr>
          <w:rFonts w:hint="eastAsia" w:ascii="仿宋" w:hAnsi="仿宋" w:eastAsia="仿宋" w:cs="仿宋"/>
          <w:bCs/>
          <w:color w:val="auto"/>
          <w:sz w:val="21"/>
          <w:szCs w:val="21"/>
        </w:rPr>
        <w:t>且保证在以后市场价下降时相应下调。</w:t>
      </w:r>
      <w:r>
        <w:rPr>
          <w:rFonts w:hint="eastAsia" w:ascii="仿宋" w:hAnsi="仿宋" w:eastAsia="仿宋" w:cs="仿宋"/>
          <w:bCs/>
          <w:color w:val="auto"/>
          <w:sz w:val="21"/>
          <w:szCs w:val="21"/>
          <w:lang w:eastAsia="zh-CN"/>
        </w:rPr>
        <w:t>质量保证</w:t>
      </w:r>
      <w:r>
        <w:rPr>
          <w:rFonts w:hint="eastAsia" w:ascii="仿宋" w:hAnsi="仿宋" w:eastAsia="仿宋" w:cs="仿宋"/>
          <w:bCs/>
          <w:color w:val="auto"/>
          <w:sz w:val="21"/>
          <w:szCs w:val="21"/>
        </w:rPr>
        <w:t>期后，供应商仍应上门维修，维修设备只收取零配件费用，供应商专业技术服务人员的一切费用全部自理。</w:t>
      </w:r>
    </w:p>
    <w:p>
      <w:pPr>
        <w:pStyle w:val="3"/>
        <w:spacing w:line="360" w:lineRule="auto"/>
        <w:ind w:firstLine="480"/>
        <w:rPr>
          <w:rFonts w:hint="eastAsia" w:ascii="仿宋" w:hAnsi="仿宋" w:eastAsia="仿宋" w:cs="仿宋"/>
          <w:bCs/>
          <w:color w:val="auto"/>
          <w:sz w:val="21"/>
          <w:szCs w:val="21"/>
        </w:rPr>
      </w:pPr>
      <w:r>
        <w:rPr>
          <w:rFonts w:hint="eastAsia" w:ascii="仿宋" w:hAnsi="仿宋" w:eastAsia="仿宋" w:cs="仿宋"/>
          <w:bCs/>
          <w:color w:val="auto"/>
          <w:sz w:val="21"/>
          <w:szCs w:val="21"/>
        </w:rPr>
        <w:t>4.</w:t>
      </w:r>
      <w:r>
        <w:rPr>
          <w:rFonts w:hint="eastAsia" w:ascii="仿宋" w:hAnsi="仿宋" w:eastAsia="仿宋" w:cs="仿宋"/>
          <w:bCs/>
          <w:color w:val="auto"/>
          <w:sz w:val="21"/>
          <w:szCs w:val="21"/>
          <w:lang w:val="en-US" w:eastAsia="zh-CN"/>
        </w:rPr>
        <w:t>5</w:t>
      </w:r>
      <w:r>
        <w:rPr>
          <w:rFonts w:hint="eastAsia" w:ascii="仿宋" w:hAnsi="仿宋" w:eastAsia="仿宋" w:cs="仿宋"/>
          <w:bCs/>
          <w:color w:val="auto"/>
          <w:sz w:val="21"/>
          <w:szCs w:val="21"/>
        </w:rPr>
        <w:t>.培训：</w:t>
      </w:r>
    </w:p>
    <w:p>
      <w:pPr>
        <w:pStyle w:val="3"/>
        <w:spacing w:line="360" w:lineRule="auto"/>
        <w:ind w:firstLine="480"/>
        <w:rPr>
          <w:rFonts w:hint="eastAsia" w:ascii="仿宋" w:hAnsi="仿宋" w:eastAsia="仿宋" w:cs="仿宋"/>
          <w:bCs/>
          <w:color w:val="auto"/>
          <w:sz w:val="21"/>
          <w:szCs w:val="21"/>
        </w:rPr>
      </w:pPr>
      <w:r>
        <w:rPr>
          <w:rFonts w:hint="eastAsia" w:ascii="仿宋" w:hAnsi="仿宋" w:eastAsia="仿宋" w:cs="仿宋"/>
          <w:bCs/>
          <w:color w:val="auto"/>
          <w:sz w:val="21"/>
          <w:szCs w:val="21"/>
        </w:rPr>
        <w:t>培训：培训：</w:t>
      </w:r>
      <w:r>
        <w:rPr>
          <w:rFonts w:hint="eastAsia" w:ascii="仿宋" w:hAnsi="仿宋" w:eastAsia="仿宋" w:cs="仿宋"/>
          <w:bCs/>
          <w:color w:val="auto"/>
          <w:sz w:val="21"/>
          <w:szCs w:val="21"/>
          <w:lang w:eastAsia="zh-CN"/>
        </w:rPr>
        <w:t>供应商需</w:t>
      </w:r>
      <w:r>
        <w:rPr>
          <w:rFonts w:hint="eastAsia" w:ascii="仿宋" w:hAnsi="仿宋" w:eastAsia="仿宋" w:cs="仿宋"/>
          <w:bCs/>
          <w:color w:val="auto"/>
          <w:sz w:val="21"/>
          <w:szCs w:val="21"/>
        </w:rPr>
        <w:t>为</w:t>
      </w:r>
      <w:r>
        <w:rPr>
          <w:rFonts w:hint="eastAsia" w:ascii="仿宋" w:hAnsi="仿宋" w:eastAsia="仿宋" w:cs="仿宋"/>
          <w:bCs/>
          <w:color w:val="auto"/>
          <w:sz w:val="21"/>
          <w:szCs w:val="21"/>
          <w:lang w:eastAsia="zh-CN"/>
        </w:rPr>
        <w:t>采购人提供</w:t>
      </w:r>
      <w:r>
        <w:rPr>
          <w:rFonts w:hint="eastAsia" w:ascii="仿宋" w:hAnsi="仿宋" w:eastAsia="仿宋" w:cs="仿宋"/>
          <w:bCs/>
          <w:color w:val="auto"/>
          <w:sz w:val="21"/>
          <w:szCs w:val="21"/>
        </w:rPr>
        <w:t>现场培训</w:t>
      </w:r>
      <w:r>
        <w:rPr>
          <w:rFonts w:hint="eastAsia" w:ascii="仿宋" w:hAnsi="仿宋" w:eastAsia="仿宋" w:cs="仿宋"/>
          <w:bCs/>
          <w:color w:val="auto"/>
          <w:sz w:val="21"/>
          <w:szCs w:val="21"/>
          <w:lang w:eastAsia="zh-CN"/>
        </w:rPr>
        <w:t>，受训人员为</w:t>
      </w:r>
      <w:r>
        <w:rPr>
          <w:rFonts w:hint="eastAsia" w:ascii="仿宋" w:hAnsi="仿宋" w:eastAsia="仿宋" w:cs="仿宋"/>
          <w:bCs/>
          <w:color w:val="auto"/>
          <w:sz w:val="21"/>
          <w:szCs w:val="21"/>
        </w:rPr>
        <w:t>至少2名（含2名）工作人员（1名医师/技师、1名工程师），受训人员</w:t>
      </w:r>
      <w:r>
        <w:rPr>
          <w:rFonts w:hint="eastAsia" w:ascii="仿宋" w:hAnsi="仿宋" w:eastAsia="仿宋" w:cs="仿宋"/>
          <w:bCs/>
          <w:color w:val="auto"/>
          <w:sz w:val="21"/>
          <w:szCs w:val="21"/>
          <w:lang w:eastAsia="zh-CN"/>
        </w:rPr>
        <w:t>接受培训后需</w:t>
      </w:r>
      <w:r>
        <w:rPr>
          <w:rFonts w:hint="eastAsia" w:ascii="仿宋" w:hAnsi="仿宋" w:eastAsia="仿宋" w:cs="仿宋"/>
          <w:bCs/>
          <w:color w:val="auto"/>
          <w:sz w:val="21"/>
          <w:szCs w:val="21"/>
        </w:rPr>
        <w:t>达到熟练掌握中标设备的操作规程与技能，并具有解决日常维护和基础维修的能力；</w:t>
      </w:r>
      <w:r>
        <w:rPr>
          <w:rFonts w:hint="eastAsia" w:ascii="仿宋" w:hAnsi="仿宋" w:eastAsia="仿宋" w:cs="仿宋"/>
          <w:bCs/>
          <w:color w:val="auto"/>
          <w:sz w:val="21"/>
          <w:szCs w:val="21"/>
          <w:lang w:eastAsia="zh-CN"/>
        </w:rPr>
        <w:t>供应商需</w:t>
      </w:r>
      <w:r>
        <w:rPr>
          <w:rFonts w:hint="eastAsia" w:ascii="仿宋" w:hAnsi="仿宋" w:eastAsia="仿宋" w:cs="仿宋"/>
          <w:bCs/>
          <w:color w:val="auto"/>
          <w:sz w:val="21"/>
          <w:szCs w:val="21"/>
        </w:rPr>
        <w:t>提供持续的提高专业应用技能及学术支持平台。</w:t>
      </w:r>
    </w:p>
    <w:p>
      <w:pPr>
        <w:pStyle w:val="3"/>
        <w:spacing w:line="360" w:lineRule="auto"/>
        <w:ind w:firstLine="480"/>
        <w:rPr>
          <w:rFonts w:hint="eastAsia" w:ascii="仿宋" w:hAnsi="仿宋" w:eastAsia="仿宋" w:cs="仿宋"/>
          <w:bCs/>
          <w:color w:val="auto"/>
          <w:sz w:val="21"/>
          <w:szCs w:val="21"/>
        </w:rPr>
      </w:pPr>
      <w:r>
        <w:rPr>
          <w:rFonts w:hint="eastAsia" w:ascii="仿宋" w:hAnsi="仿宋" w:eastAsia="仿宋" w:cs="仿宋"/>
          <w:bCs/>
          <w:color w:val="auto"/>
          <w:sz w:val="21"/>
          <w:szCs w:val="21"/>
          <w:lang w:eastAsia="zh-CN"/>
        </w:rPr>
        <w:t>供应商</w:t>
      </w:r>
      <w:r>
        <w:rPr>
          <w:rFonts w:hint="eastAsia" w:ascii="仿宋" w:hAnsi="仿宋" w:eastAsia="仿宋" w:cs="仿宋"/>
          <w:bCs/>
          <w:color w:val="auto"/>
          <w:sz w:val="21"/>
          <w:szCs w:val="21"/>
        </w:rPr>
        <w:t>需为本项目配备不少于一名的原厂维修工程师，（提供工程师名单和联系方式（手机号或座机号））或供应商提供书面承诺函，承诺中标后1个月内，在项目所在地省份提供原厂的维修工程师进行服务（提供供应商的承诺函原件）。</w:t>
      </w:r>
    </w:p>
    <w:p>
      <w:pPr>
        <w:pStyle w:val="3"/>
        <w:spacing w:line="360" w:lineRule="auto"/>
        <w:ind w:firstLine="480"/>
        <w:rPr>
          <w:rFonts w:hint="eastAsia" w:ascii="仿宋" w:hAnsi="仿宋" w:eastAsia="仿宋" w:cs="仿宋"/>
          <w:bCs/>
          <w:color w:val="auto"/>
          <w:sz w:val="21"/>
          <w:szCs w:val="21"/>
        </w:rPr>
      </w:pPr>
      <w:r>
        <w:rPr>
          <w:rFonts w:hint="eastAsia" w:ascii="仿宋" w:hAnsi="仿宋" w:eastAsia="仿宋" w:cs="仿宋"/>
          <w:bCs/>
          <w:color w:val="auto"/>
          <w:sz w:val="21"/>
          <w:szCs w:val="21"/>
        </w:rPr>
        <w:t>4.</w:t>
      </w:r>
      <w:r>
        <w:rPr>
          <w:rFonts w:hint="eastAsia" w:ascii="仿宋" w:hAnsi="仿宋" w:eastAsia="仿宋" w:cs="仿宋"/>
          <w:bCs/>
          <w:color w:val="auto"/>
          <w:sz w:val="21"/>
          <w:szCs w:val="21"/>
          <w:lang w:val="en-US" w:eastAsia="zh-CN"/>
        </w:rPr>
        <w:t>6</w:t>
      </w:r>
      <w:r>
        <w:rPr>
          <w:rFonts w:hint="eastAsia" w:ascii="仿宋" w:hAnsi="仿宋" w:eastAsia="仿宋" w:cs="仿宋"/>
          <w:bCs/>
          <w:color w:val="auto"/>
          <w:sz w:val="21"/>
          <w:szCs w:val="21"/>
        </w:rPr>
        <w:t>质</w:t>
      </w:r>
      <w:r>
        <w:rPr>
          <w:rFonts w:hint="eastAsia" w:ascii="仿宋" w:hAnsi="仿宋" w:eastAsia="仿宋" w:cs="仿宋"/>
          <w:bCs/>
          <w:color w:val="auto"/>
          <w:sz w:val="21"/>
          <w:szCs w:val="21"/>
          <w:lang w:eastAsia="zh-CN"/>
        </w:rPr>
        <w:t>量</w:t>
      </w:r>
      <w:r>
        <w:rPr>
          <w:rFonts w:hint="eastAsia" w:ascii="仿宋" w:hAnsi="仿宋" w:eastAsia="仿宋" w:cs="仿宋"/>
          <w:bCs/>
          <w:color w:val="auto"/>
          <w:sz w:val="21"/>
          <w:szCs w:val="21"/>
        </w:rPr>
        <w:t>保</w:t>
      </w:r>
      <w:r>
        <w:rPr>
          <w:rFonts w:hint="eastAsia" w:ascii="仿宋" w:hAnsi="仿宋" w:eastAsia="仿宋" w:cs="仿宋"/>
          <w:bCs/>
          <w:color w:val="auto"/>
          <w:sz w:val="21"/>
          <w:szCs w:val="21"/>
          <w:lang w:eastAsia="zh-CN"/>
        </w:rPr>
        <w:t>证</w:t>
      </w:r>
      <w:r>
        <w:rPr>
          <w:rFonts w:hint="eastAsia" w:ascii="仿宋" w:hAnsi="仿宋" w:eastAsia="仿宋" w:cs="仿宋"/>
          <w:bCs/>
          <w:color w:val="auto"/>
          <w:sz w:val="21"/>
          <w:szCs w:val="21"/>
        </w:rPr>
        <w:t>期内出现中标产品质量问题，</w:t>
      </w:r>
      <w:r>
        <w:rPr>
          <w:rFonts w:hint="eastAsia" w:ascii="仿宋" w:hAnsi="仿宋" w:eastAsia="仿宋" w:cs="仿宋"/>
          <w:bCs/>
          <w:color w:val="auto"/>
          <w:sz w:val="21"/>
          <w:szCs w:val="21"/>
          <w:lang w:eastAsia="zh-CN"/>
        </w:rPr>
        <w:t>供应商</w:t>
      </w:r>
      <w:r>
        <w:rPr>
          <w:rFonts w:hint="eastAsia" w:ascii="仿宋" w:hAnsi="仿宋" w:eastAsia="仿宋" w:cs="仿宋"/>
          <w:bCs/>
          <w:color w:val="auto"/>
          <w:sz w:val="21"/>
          <w:szCs w:val="21"/>
        </w:rPr>
        <w:t>在接到</w:t>
      </w:r>
      <w:r>
        <w:rPr>
          <w:rFonts w:hint="eastAsia" w:ascii="仿宋" w:hAnsi="仿宋" w:eastAsia="仿宋" w:cs="仿宋"/>
          <w:bCs/>
          <w:color w:val="auto"/>
          <w:sz w:val="21"/>
          <w:szCs w:val="21"/>
          <w:lang w:eastAsia="zh-CN"/>
        </w:rPr>
        <w:t>采购人</w:t>
      </w:r>
      <w:r>
        <w:rPr>
          <w:rFonts w:hint="eastAsia" w:ascii="仿宋" w:hAnsi="仿宋" w:eastAsia="仿宋" w:cs="仿宋"/>
          <w:bCs/>
          <w:color w:val="auto"/>
          <w:sz w:val="21"/>
          <w:szCs w:val="21"/>
        </w:rPr>
        <w:t>通知后立即响应，并在4小时内派专业技术人员到达</w:t>
      </w:r>
      <w:r>
        <w:rPr>
          <w:rFonts w:hint="eastAsia" w:ascii="仿宋" w:hAnsi="仿宋" w:eastAsia="仿宋" w:cs="仿宋"/>
          <w:bCs/>
          <w:color w:val="auto"/>
          <w:sz w:val="21"/>
          <w:szCs w:val="21"/>
          <w:lang w:eastAsia="zh-CN"/>
        </w:rPr>
        <w:t>采购人</w:t>
      </w:r>
      <w:r>
        <w:rPr>
          <w:rFonts w:hint="eastAsia" w:ascii="仿宋" w:hAnsi="仿宋" w:eastAsia="仿宋" w:cs="仿宋"/>
          <w:bCs/>
          <w:color w:val="auto"/>
          <w:sz w:val="21"/>
          <w:szCs w:val="21"/>
        </w:rPr>
        <w:t>现场，8小时内解决问题，24小时内不能修复</w:t>
      </w:r>
      <w:r>
        <w:rPr>
          <w:rFonts w:hint="eastAsia" w:ascii="仿宋" w:hAnsi="仿宋" w:eastAsia="仿宋" w:cs="仿宋"/>
          <w:bCs/>
          <w:color w:val="auto"/>
          <w:sz w:val="21"/>
          <w:szCs w:val="21"/>
          <w:lang w:eastAsia="zh-CN"/>
        </w:rPr>
        <w:t>的</w:t>
      </w:r>
      <w:r>
        <w:rPr>
          <w:rFonts w:hint="eastAsia" w:ascii="仿宋" w:hAnsi="仿宋" w:eastAsia="仿宋" w:cs="仿宋"/>
          <w:bCs/>
          <w:color w:val="auto"/>
          <w:sz w:val="21"/>
          <w:szCs w:val="21"/>
        </w:rPr>
        <w:t>，供应商必须及时提供备用设备确保临床使用。</w:t>
      </w:r>
    </w:p>
    <w:p>
      <w:pPr>
        <w:pStyle w:val="5"/>
        <w:tabs>
          <w:tab w:val="left" w:pos="600"/>
        </w:tabs>
        <w:spacing w:line="400" w:lineRule="exact"/>
        <w:ind w:left="0" w:leftChars="0" w:firstLine="0" w:firstLineChars="0"/>
        <w:jc w:val="left"/>
        <w:rPr>
          <w:rFonts w:hint="eastAsia" w:ascii="仿宋" w:hAnsi="仿宋" w:eastAsia="仿宋" w:cs="仿宋"/>
          <w:b/>
          <w:bCs/>
          <w:color w:val="auto"/>
          <w:sz w:val="21"/>
          <w:szCs w:val="21"/>
        </w:rPr>
      </w:pPr>
      <w:r>
        <w:rPr>
          <w:rFonts w:hint="eastAsia" w:ascii="仿宋" w:hAnsi="仿宋" w:eastAsia="仿宋" w:cs="仿宋"/>
          <w:b/>
          <w:bCs/>
          <w:color w:val="auto"/>
          <w:sz w:val="21"/>
          <w:szCs w:val="21"/>
          <w:lang w:eastAsia="zh-CN"/>
        </w:rPr>
        <w:t>六、</w:t>
      </w:r>
      <w:r>
        <w:rPr>
          <w:rFonts w:hint="eastAsia" w:ascii="仿宋" w:hAnsi="仿宋" w:eastAsia="仿宋" w:cs="仿宋"/>
          <w:b/>
          <w:bCs/>
          <w:color w:val="auto"/>
          <w:sz w:val="21"/>
          <w:szCs w:val="21"/>
        </w:rPr>
        <w:t>综合评分明细表</w:t>
      </w:r>
    </w:p>
    <w:tbl>
      <w:tblPr>
        <w:tblStyle w:val="10"/>
        <w:tblW w:w="51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935"/>
        <w:gridCol w:w="809"/>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06" w:type="pct"/>
            <w:noWrap w:val="0"/>
            <w:vAlign w:val="center"/>
          </w:tcPr>
          <w:p>
            <w:pPr>
              <w:spacing w:after="0" w:line="240" w:lineRule="auto"/>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序号</w:t>
            </w:r>
          </w:p>
        </w:tc>
        <w:tc>
          <w:tcPr>
            <w:tcW w:w="528" w:type="pct"/>
            <w:noWrap w:val="0"/>
            <w:vAlign w:val="center"/>
          </w:tcPr>
          <w:p>
            <w:pPr>
              <w:spacing w:after="0" w:line="24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评分</w:t>
            </w:r>
          </w:p>
          <w:p>
            <w:pPr>
              <w:spacing w:after="0" w:line="240" w:lineRule="auto"/>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因素</w:t>
            </w:r>
          </w:p>
        </w:tc>
        <w:tc>
          <w:tcPr>
            <w:tcW w:w="457" w:type="pct"/>
            <w:noWrap w:val="0"/>
            <w:vAlign w:val="center"/>
          </w:tcPr>
          <w:p>
            <w:pPr>
              <w:spacing w:after="0" w:line="240" w:lineRule="auto"/>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分值</w:t>
            </w:r>
          </w:p>
        </w:tc>
        <w:tc>
          <w:tcPr>
            <w:tcW w:w="3606" w:type="pct"/>
            <w:noWrap w:val="0"/>
            <w:vAlign w:val="center"/>
          </w:tcPr>
          <w:p>
            <w:pPr>
              <w:spacing w:after="0" w:line="240" w:lineRule="auto"/>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6" w:type="pct"/>
            <w:noWrap w:val="0"/>
            <w:vAlign w:val="center"/>
          </w:tcPr>
          <w:p>
            <w:pPr>
              <w:spacing w:after="0" w:line="24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528" w:type="pct"/>
            <w:noWrap w:val="0"/>
            <w:vAlign w:val="center"/>
          </w:tcPr>
          <w:p>
            <w:pPr>
              <w:spacing w:after="0" w:line="24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报价</w:t>
            </w:r>
          </w:p>
        </w:tc>
        <w:tc>
          <w:tcPr>
            <w:tcW w:w="457" w:type="pct"/>
            <w:noWrap w:val="0"/>
            <w:vAlign w:val="center"/>
          </w:tcPr>
          <w:p>
            <w:pPr>
              <w:spacing w:after="0" w:line="24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30分</w:t>
            </w:r>
          </w:p>
        </w:tc>
        <w:tc>
          <w:tcPr>
            <w:tcW w:w="3606" w:type="pct"/>
            <w:noWrap w:val="0"/>
            <w:vAlign w:val="center"/>
          </w:tcPr>
          <w:p>
            <w:pPr>
              <w:spacing w:after="0" w:line="240" w:lineRule="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以本次最低有效投标报价为评标基准价，其价格分为满分。其他投标人的价格分统一按照下列公式计算：投标报价得分=(评标基准价／投标报价)*30%*100。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6" w:type="pct"/>
            <w:noWrap w:val="0"/>
            <w:vAlign w:val="center"/>
          </w:tcPr>
          <w:p>
            <w:pPr>
              <w:spacing w:after="0" w:line="240" w:lineRule="auto"/>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2</w:t>
            </w:r>
          </w:p>
        </w:tc>
        <w:tc>
          <w:tcPr>
            <w:tcW w:w="528" w:type="pct"/>
            <w:noWrap w:val="0"/>
            <w:vAlign w:val="center"/>
          </w:tcPr>
          <w:p>
            <w:pPr>
              <w:spacing w:after="0" w:line="240" w:lineRule="auto"/>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技术参数指标质量</w:t>
            </w:r>
          </w:p>
        </w:tc>
        <w:tc>
          <w:tcPr>
            <w:tcW w:w="457" w:type="pct"/>
            <w:noWrap w:val="0"/>
            <w:vAlign w:val="center"/>
          </w:tcPr>
          <w:p>
            <w:pPr>
              <w:spacing w:after="0" w:line="240" w:lineRule="auto"/>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rPr>
              <w:t>4</w:t>
            </w:r>
            <w:r>
              <w:rPr>
                <w:rFonts w:hint="eastAsia" w:ascii="仿宋" w:hAnsi="仿宋" w:eastAsia="仿宋" w:cs="仿宋"/>
                <w:color w:val="auto"/>
                <w:kern w:val="0"/>
                <w:sz w:val="21"/>
                <w:szCs w:val="21"/>
              </w:rPr>
              <w:t>0分</w:t>
            </w:r>
          </w:p>
        </w:tc>
        <w:tc>
          <w:tcPr>
            <w:tcW w:w="3606" w:type="pct"/>
            <w:noWrap w:val="0"/>
            <w:vAlign w:val="center"/>
          </w:tcPr>
          <w:p>
            <w:pPr>
              <w:spacing w:after="0" w:line="240" w:lineRule="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投标人完全满足“技术参数要求”要求，没有负偏离的得</w:t>
            </w:r>
            <w:r>
              <w:rPr>
                <w:rFonts w:hint="eastAsia" w:ascii="仿宋" w:hAnsi="仿宋" w:eastAsia="仿宋" w:cs="仿宋"/>
                <w:color w:val="auto"/>
                <w:kern w:val="0"/>
                <w:sz w:val="21"/>
                <w:szCs w:val="21"/>
                <w:lang w:val="en-US" w:eastAsia="zh-CN"/>
              </w:rPr>
              <w:t>4</w:t>
            </w:r>
            <w:r>
              <w:rPr>
                <w:rFonts w:hint="eastAsia" w:ascii="仿宋" w:hAnsi="仿宋" w:eastAsia="仿宋" w:cs="仿宋"/>
                <w:color w:val="auto"/>
                <w:kern w:val="0"/>
                <w:sz w:val="21"/>
                <w:szCs w:val="21"/>
              </w:rPr>
              <w:t>0分。如有偏离则按照以下要求扣分，扣完为止：</w:t>
            </w:r>
          </w:p>
          <w:p>
            <w:pPr>
              <w:spacing w:after="0" w:line="240" w:lineRule="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投标人针对“技术参数要求”中一般技术参数条款的响应得分规则如下（一般技术参数条款指未标注“▲”的条款）：一般技术参数条款响应得分=（投标人满足一般技术参数条款的数量÷技术参数要求中一般技术参数条款的总数量）×</w:t>
            </w:r>
            <w:r>
              <w:rPr>
                <w:rFonts w:hint="eastAsia" w:ascii="仿宋" w:hAnsi="仿宋" w:eastAsia="仿宋" w:cs="仿宋"/>
                <w:color w:val="auto"/>
                <w:kern w:val="0"/>
                <w:sz w:val="21"/>
                <w:szCs w:val="21"/>
                <w:lang w:val="en-US" w:eastAsia="zh-CN"/>
              </w:rPr>
              <w:t>1</w:t>
            </w:r>
            <w:r>
              <w:rPr>
                <w:rFonts w:hint="eastAsia" w:ascii="仿宋" w:hAnsi="仿宋" w:eastAsia="仿宋" w:cs="仿宋"/>
                <w:color w:val="auto"/>
                <w:kern w:val="0"/>
                <w:sz w:val="21"/>
                <w:szCs w:val="21"/>
              </w:rPr>
              <w:t>0分。</w:t>
            </w:r>
          </w:p>
          <w:p>
            <w:pPr>
              <w:spacing w:after="0" w:line="240" w:lineRule="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2、投标人针对“技术参数要求”中“▲”技术参数条款的响应得分规则如下：“▲”技术参数条款响应得分=（投标人满足“▲”技术参数条款的数量÷技术参数要求中“▲”技术参数条款的总数量）×</w:t>
            </w:r>
            <w:r>
              <w:rPr>
                <w:rFonts w:hint="eastAsia" w:ascii="仿宋" w:hAnsi="仿宋" w:eastAsia="仿宋" w:cs="仿宋"/>
                <w:color w:val="auto"/>
                <w:kern w:val="0"/>
                <w:sz w:val="21"/>
                <w:szCs w:val="21"/>
                <w:lang w:val="en-US" w:eastAsia="zh-CN"/>
              </w:rPr>
              <w:t>3</w:t>
            </w:r>
            <w:r>
              <w:rPr>
                <w:rFonts w:hint="eastAsia" w:ascii="仿宋" w:hAnsi="仿宋" w:eastAsia="仿宋" w:cs="仿宋"/>
                <w:color w:val="auto"/>
                <w:kern w:val="0"/>
                <w:sz w:val="21"/>
                <w:szCs w:val="21"/>
              </w:rPr>
              <w:t>0分。</w:t>
            </w:r>
          </w:p>
          <w:p>
            <w:pPr>
              <w:spacing w:after="0" w:line="240" w:lineRule="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注：</w:t>
            </w:r>
          </w:p>
          <w:p>
            <w:pPr>
              <w:spacing w:after="0" w:line="240" w:lineRule="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①文件以一级序号数字（如“1.”“2.”“3.”…）为一条（标题除外）；数字序号下有多级序号的，以最小级数字序号为一条；</w:t>
            </w:r>
          </w:p>
          <w:p>
            <w:pPr>
              <w:spacing w:after="0" w:line="240" w:lineRule="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②针对标注“▲”号的技术参数，若技术参数要求提供对应证明材料，应按要求提供；若技术参数未要求提供证明材料，投标时需提供生产厂家的印刷资料或生产厂家的说明书或国家认可的第三方检测机构出具的检测报告等，若未提供有效证明材料则该参数将被视为不满足；</w:t>
            </w:r>
          </w:p>
          <w:p>
            <w:pPr>
              <w:spacing w:after="0" w:line="240" w:lineRule="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③针对一般条款的技术响应，若技术参数要求提供对应证明材料，应按要求提供，否则对应技术参数条款将视为不满足。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6" w:type="pct"/>
            <w:noWrap w:val="0"/>
            <w:vAlign w:val="center"/>
          </w:tcPr>
          <w:p>
            <w:pPr>
              <w:spacing w:after="0" w:line="24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p>
        </w:tc>
        <w:tc>
          <w:tcPr>
            <w:tcW w:w="528" w:type="pct"/>
            <w:noWrap w:val="0"/>
            <w:vAlign w:val="center"/>
          </w:tcPr>
          <w:p>
            <w:pPr>
              <w:spacing w:after="0" w:line="24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实施</w:t>
            </w:r>
          </w:p>
          <w:p>
            <w:pPr>
              <w:spacing w:after="0" w:line="24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方案</w:t>
            </w:r>
          </w:p>
        </w:tc>
        <w:tc>
          <w:tcPr>
            <w:tcW w:w="457" w:type="pct"/>
            <w:noWrap w:val="0"/>
            <w:vAlign w:val="center"/>
          </w:tcPr>
          <w:p>
            <w:pPr>
              <w:spacing w:after="0" w:line="240" w:lineRule="auto"/>
              <w:jc w:val="center"/>
              <w:rPr>
                <w:rFonts w:hint="eastAsia" w:ascii="仿宋" w:hAnsi="仿宋" w:eastAsia="仿宋" w:cs="仿宋"/>
                <w:color w:val="auto"/>
                <w:kern w:val="0"/>
                <w:sz w:val="21"/>
                <w:szCs w:val="21"/>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0分</w:t>
            </w:r>
          </w:p>
        </w:tc>
        <w:tc>
          <w:tcPr>
            <w:tcW w:w="3606" w:type="pct"/>
            <w:noWrap w:val="0"/>
            <w:vAlign w:val="center"/>
          </w:tcPr>
          <w:p>
            <w:pPr>
              <w:spacing w:after="0" w:line="240" w:lineRule="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根据投标人针对本项目提供的实施方案来进行综合评审，方案至少应包含：①供货及运输方案、②技术保障方案、③安装调试方案、④售后服务方案、⑤应急预案。</w:t>
            </w:r>
          </w:p>
          <w:p>
            <w:pPr>
              <w:spacing w:after="0" w:line="240" w:lineRule="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以上提供齐全、分析准确、有详尽的解决方案、且完全符合本项目实际需求的得</w:t>
            </w:r>
            <w:r>
              <w:rPr>
                <w:rFonts w:hint="eastAsia" w:ascii="仿宋" w:hAnsi="仿宋" w:eastAsia="仿宋" w:cs="仿宋"/>
                <w:color w:val="auto"/>
                <w:kern w:val="0"/>
                <w:sz w:val="21"/>
                <w:szCs w:val="21"/>
                <w:lang w:val="en-US" w:eastAsia="zh-CN"/>
              </w:rPr>
              <w:t>3</w:t>
            </w:r>
            <w:r>
              <w:rPr>
                <w:rFonts w:hint="eastAsia" w:ascii="仿宋" w:hAnsi="仿宋" w:eastAsia="仿宋" w:cs="仿宋"/>
                <w:color w:val="auto"/>
                <w:kern w:val="0"/>
                <w:sz w:val="21"/>
                <w:szCs w:val="21"/>
              </w:rPr>
              <w:t>0分；每有一项内容缺失的扣</w:t>
            </w:r>
            <w:r>
              <w:rPr>
                <w:rFonts w:hint="eastAsia" w:ascii="仿宋" w:hAnsi="仿宋" w:eastAsia="仿宋" w:cs="仿宋"/>
                <w:color w:val="auto"/>
                <w:kern w:val="0"/>
                <w:sz w:val="21"/>
                <w:szCs w:val="21"/>
                <w:lang w:val="en-US" w:eastAsia="zh-CN"/>
              </w:rPr>
              <w:t>6</w:t>
            </w:r>
            <w:r>
              <w:rPr>
                <w:rFonts w:hint="eastAsia" w:ascii="仿宋" w:hAnsi="仿宋" w:eastAsia="仿宋" w:cs="仿宋"/>
                <w:color w:val="auto"/>
                <w:kern w:val="0"/>
                <w:sz w:val="21"/>
                <w:szCs w:val="21"/>
              </w:rPr>
              <w:t>分；每有一项内容有缺陷或不合理或不具有针对性和操作性的扣</w:t>
            </w:r>
            <w:r>
              <w:rPr>
                <w:rFonts w:hint="eastAsia" w:ascii="仿宋" w:hAnsi="仿宋" w:eastAsia="仿宋" w:cs="仿宋"/>
                <w:color w:val="auto"/>
                <w:kern w:val="0"/>
                <w:sz w:val="21"/>
                <w:szCs w:val="21"/>
                <w:lang w:val="en-US" w:eastAsia="zh-CN"/>
              </w:rPr>
              <w:t>3</w:t>
            </w:r>
            <w:r>
              <w:rPr>
                <w:rFonts w:hint="eastAsia" w:ascii="仿宋" w:hAnsi="仿宋" w:eastAsia="仿宋" w:cs="仿宋"/>
                <w:color w:val="auto"/>
                <w:kern w:val="0"/>
                <w:sz w:val="21"/>
                <w:szCs w:val="21"/>
              </w:rPr>
              <w:t>分，扣完为止。</w:t>
            </w:r>
          </w:p>
          <w:p>
            <w:pPr>
              <w:spacing w:after="0" w:line="240" w:lineRule="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注：内容有缺陷或不合理或不具有针对性和操作性是指：方案内容过于简略、对要求内容未进行必要的详细描述、不完全满足采购人需求、涉及的相关国家、行业标准、规范与本项目要求不一致、凭空编造、逻辑漏洞、前后内容无法连贯等。</w:t>
            </w:r>
          </w:p>
        </w:tc>
      </w:tr>
    </w:tbl>
    <w:p>
      <w:pPr>
        <w:spacing w:line="240" w:lineRule="auto"/>
        <w:rPr>
          <w:rFonts w:hint="eastAsia" w:ascii="仿宋" w:hAnsi="仿宋" w:eastAsia="仿宋" w:cs="仿宋"/>
          <w:color w:val="auto"/>
          <w:sz w:val="24"/>
          <w:szCs w:val="24"/>
        </w:rPr>
      </w:pPr>
      <w:r>
        <w:rPr>
          <w:rFonts w:hint="eastAsia" w:ascii="仿宋" w:hAnsi="仿宋" w:eastAsia="仿宋" w:cs="仿宋"/>
          <w:color w:val="auto"/>
          <w:sz w:val="21"/>
          <w:szCs w:val="21"/>
        </w:rPr>
        <w:t>注：评分的取值按四舍五入法，保留小数点后两位。</w:t>
      </w:r>
    </w:p>
    <w:p>
      <w:pPr>
        <w:spacing w:line="240" w:lineRule="auto"/>
        <w:rPr>
          <w:rFonts w:hint="eastAsia" w:ascii="仿宋" w:hAnsi="仿宋" w:eastAsia="仿宋"/>
          <w:color w:val="auto"/>
          <w:sz w:val="24"/>
          <w:szCs w:val="24"/>
          <w:lang w:eastAsia="zh-CN"/>
        </w:rPr>
      </w:pPr>
    </w:p>
    <w:p>
      <w:pPr>
        <w:spacing w:line="360" w:lineRule="auto"/>
        <w:ind w:firstLine="420" w:firstLineChars="200"/>
        <w:rPr>
          <w:rFonts w:hint="eastAsia" w:ascii="仿宋" w:hAnsi="仿宋" w:eastAsia="仿宋" w:cs="仿宋"/>
          <w:color w:val="auto"/>
          <w:sz w:val="24"/>
          <w:szCs w:val="24"/>
          <w:lang w:eastAsia="zh-CN" w:bidi="ar"/>
        </w:rPr>
      </w:pPr>
      <w:r>
        <w:rPr>
          <w:rFonts w:hint="eastAsia" w:ascii="仿宋" w:hAnsi="仿宋" w:eastAsia="仿宋"/>
          <w:color w:val="auto"/>
          <w:sz w:val="21"/>
          <w:szCs w:val="21"/>
          <w:lang w:eastAsia="zh-CN"/>
        </w:rPr>
        <w:t>以上所有内容标注“★”是实质性要求，供应商必须达到，未达到不能参与投标；“</w:t>
      </w:r>
      <w:r>
        <w:rPr>
          <w:rFonts w:hint="eastAsia" w:ascii="仿宋" w:hAnsi="仿宋" w:eastAsia="仿宋" w:cs="仿宋"/>
          <w:color w:val="auto"/>
          <w:sz w:val="21"/>
          <w:szCs w:val="21"/>
          <w:lang w:bidi="ar"/>
        </w:rPr>
        <w:t>▲</w:t>
      </w:r>
      <w:r>
        <w:rPr>
          <w:rFonts w:hint="eastAsia" w:ascii="仿宋" w:hAnsi="仿宋" w:eastAsia="仿宋"/>
          <w:color w:val="auto"/>
          <w:sz w:val="21"/>
          <w:szCs w:val="21"/>
          <w:lang w:eastAsia="zh-CN"/>
        </w:rPr>
        <w:t>”</w:t>
      </w:r>
      <w:r>
        <w:rPr>
          <w:rFonts w:hint="eastAsia" w:ascii="仿宋" w:hAnsi="仿宋" w:eastAsia="仿宋" w:cs="仿宋"/>
          <w:color w:val="auto"/>
          <w:sz w:val="21"/>
          <w:szCs w:val="21"/>
          <w:lang w:eastAsia="zh-CN" w:bidi="ar"/>
        </w:rPr>
        <w:t>是供应商根据评分进行响应的条件，即能够满足即得分，不能满足即扣分</w:t>
      </w:r>
      <w:r>
        <w:rPr>
          <w:rFonts w:hint="eastAsia" w:ascii="仿宋" w:hAnsi="仿宋" w:eastAsia="仿宋" w:cs="仿宋"/>
          <w:color w:val="auto"/>
          <w:sz w:val="24"/>
          <w:szCs w:val="24"/>
          <w:lang w:eastAsia="zh-CN" w:bidi="ar"/>
        </w:rPr>
        <w:t>。</w:t>
      </w:r>
    </w:p>
    <w:p>
      <w:pPr>
        <w:rPr>
          <w:rFonts w:hint="eastAsia" w:ascii="仿宋" w:hAnsi="仿宋" w:eastAsia="仿宋" w:cs="仿宋"/>
          <w:sz w:val="28"/>
          <w:szCs w:val="28"/>
          <w:lang w:val="en-US" w:eastAsia="zh-CN"/>
        </w:rPr>
      </w:pPr>
      <w:r>
        <w:rPr>
          <w:rFonts w:hint="eastAsia" w:ascii="仿宋" w:hAnsi="仿宋" w:eastAsia="仿宋" w:cs="仿宋"/>
          <w:b/>
          <w:bCs/>
          <w:color w:val="auto"/>
          <w:sz w:val="28"/>
          <w:szCs w:val="28"/>
          <w:lang w:val="en-US"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300B7"/>
    <w:multiLevelType w:val="singleLevel"/>
    <w:tmpl w:val="F6D300B7"/>
    <w:lvl w:ilvl="0" w:tentative="0">
      <w:start w:val="7"/>
      <w:numFmt w:val="decimal"/>
      <w:suff w:val="nothing"/>
      <w:lvlText w:val="%1、"/>
      <w:lvlJc w:val="left"/>
    </w:lvl>
  </w:abstractNum>
  <w:abstractNum w:abstractNumId="1">
    <w:nsid w:val="2A3096C5"/>
    <w:multiLevelType w:val="singleLevel"/>
    <w:tmpl w:val="2A3096C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OTM5N2Q1NjA2NWY3MGNiM2EyODJiY2YwZDg2ODUifQ=="/>
  </w:docVars>
  <w:rsids>
    <w:rsidRoot w:val="00000000"/>
    <w:rsid w:val="00BE7797"/>
    <w:rsid w:val="014C4DA3"/>
    <w:rsid w:val="01FA4D93"/>
    <w:rsid w:val="02F72AEC"/>
    <w:rsid w:val="03B94246"/>
    <w:rsid w:val="04207E21"/>
    <w:rsid w:val="049F51EA"/>
    <w:rsid w:val="04CD61FB"/>
    <w:rsid w:val="0697525C"/>
    <w:rsid w:val="070457D8"/>
    <w:rsid w:val="070E20AB"/>
    <w:rsid w:val="07E37CE0"/>
    <w:rsid w:val="091807ED"/>
    <w:rsid w:val="0A256763"/>
    <w:rsid w:val="0B45010B"/>
    <w:rsid w:val="0DBE0DD6"/>
    <w:rsid w:val="0E460DCC"/>
    <w:rsid w:val="0EB83A78"/>
    <w:rsid w:val="0F1F64FF"/>
    <w:rsid w:val="10846B12"/>
    <w:rsid w:val="113B273E"/>
    <w:rsid w:val="119105B0"/>
    <w:rsid w:val="11943BFC"/>
    <w:rsid w:val="120945EA"/>
    <w:rsid w:val="12A212DC"/>
    <w:rsid w:val="132A4818"/>
    <w:rsid w:val="14643175"/>
    <w:rsid w:val="147B4FD6"/>
    <w:rsid w:val="14FC3F92"/>
    <w:rsid w:val="15CE2E0F"/>
    <w:rsid w:val="16493207"/>
    <w:rsid w:val="18D47700"/>
    <w:rsid w:val="1BB11F7A"/>
    <w:rsid w:val="1C346962"/>
    <w:rsid w:val="1CE21541"/>
    <w:rsid w:val="1E842E65"/>
    <w:rsid w:val="1EAA4A5F"/>
    <w:rsid w:val="1F26058A"/>
    <w:rsid w:val="20A14E54"/>
    <w:rsid w:val="210963B5"/>
    <w:rsid w:val="21747CD2"/>
    <w:rsid w:val="220F79FB"/>
    <w:rsid w:val="23384757"/>
    <w:rsid w:val="25387269"/>
    <w:rsid w:val="2580570A"/>
    <w:rsid w:val="25E44CFA"/>
    <w:rsid w:val="25F56F08"/>
    <w:rsid w:val="269C7383"/>
    <w:rsid w:val="26F70105"/>
    <w:rsid w:val="27901BC1"/>
    <w:rsid w:val="285C501C"/>
    <w:rsid w:val="289522DC"/>
    <w:rsid w:val="29F90873"/>
    <w:rsid w:val="2A707486"/>
    <w:rsid w:val="2BB94533"/>
    <w:rsid w:val="2BC75B8A"/>
    <w:rsid w:val="2D02325C"/>
    <w:rsid w:val="2D1C2FCC"/>
    <w:rsid w:val="2F902E20"/>
    <w:rsid w:val="2FAF0127"/>
    <w:rsid w:val="2FFA3A98"/>
    <w:rsid w:val="31D6516E"/>
    <w:rsid w:val="31DE3415"/>
    <w:rsid w:val="324C62CD"/>
    <w:rsid w:val="326351F9"/>
    <w:rsid w:val="332B21BB"/>
    <w:rsid w:val="336D27D3"/>
    <w:rsid w:val="3466496F"/>
    <w:rsid w:val="349B6ECC"/>
    <w:rsid w:val="35E87EEF"/>
    <w:rsid w:val="37A10C9D"/>
    <w:rsid w:val="37CD3840"/>
    <w:rsid w:val="38156F95"/>
    <w:rsid w:val="388D6B1C"/>
    <w:rsid w:val="38B467AE"/>
    <w:rsid w:val="39C6476C"/>
    <w:rsid w:val="3A3B7187"/>
    <w:rsid w:val="3A6164C2"/>
    <w:rsid w:val="3AD13648"/>
    <w:rsid w:val="3B300614"/>
    <w:rsid w:val="3BEE0229"/>
    <w:rsid w:val="3CB7061B"/>
    <w:rsid w:val="3DA50D0C"/>
    <w:rsid w:val="3EC51715"/>
    <w:rsid w:val="3FBA6DA0"/>
    <w:rsid w:val="40CE4185"/>
    <w:rsid w:val="40E05C12"/>
    <w:rsid w:val="41E81277"/>
    <w:rsid w:val="42980EEF"/>
    <w:rsid w:val="43452E25"/>
    <w:rsid w:val="43761230"/>
    <w:rsid w:val="43880F63"/>
    <w:rsid w:val="442A5B77"/>
    <w:rsid w:val="44427364"/>
    <w:rsid w:val="45537A72"/>
    <w:rsid w:val="46E22723"/>
    <w:rsid w:val="48651D8D"/>
    <w:rsid w:val="48671147"/>
    <w:rsid w:val="48721EDE"/>
    <w:rsid w:val="48897310"/>
    <w:rsid w:val="49816239"/>
    <w:rsid w:val="4A895CED"/>
    <w:rsid w:val="4BCF5981"/>
    <w:rsid w:val="4BE56F53"/>
    <w:rsid w:val="4CEA67EB"/>
    <w:rsid w:val="525210BA"/>
    <w:rsid w:val="53811858"/>
    <w:rsid w:val="543D1569"/>
    <w:rsid w:val="5559450E"/>
    <w:rsid w:val="56156687"/>
    <w:rsid w:val="57EA6FAF"/>
    <w:rsid w:val="585054D1"/>
    <w:rsid w:val="58975A79"/>
    <w:rsid w:val="58AB5080"/>
    <w:rsid w:val="59C75E8A"/>
    <w:rsid w:val="5C355706"/>
    <w:rsid w:val="5C497514"/>
    <w:rsid w:val="5C993387"/>
    <w:rsid w:val="5D153461"/>
    <w:rsid w:val="5D5E4DB7"/>
    <w:rsid w:val="5D972077"/>
    <w:rsid w:val="5DAF73C1"/>
    <w:rsid w:val="5E40626B"/>
    <w:rsid w:val="5E9D369D"/>
    <w:rsid w:val="5EBF3633"/>
    <w:rsid w:val="5F606BAD"/>
    <w:rsid w:val="607466A0"/>
    <w:rsid w:val="60A26D69"/>
    <w:rsid w:val="610F2B49"/>
    <w:rsid w:val="61994610"/>
    <w:rsid w:val="61E346CD"/>
    <w:rsid w:val="61F4032C"/>
    <w:rsid w:val="621023F8"/>
    <w:rsid w:val="634A1B87"/>
    <w:rsid w:val="63640C4D"/>
    <w:rsid w:val="66726677"/>
    <w:rsid w:val="668C56E4"/>
    <w:rsid w:val="67050FA9"/>
    <w:rsid w:val="67552CF5"/>
    <w:rsid w:val="683C7AA3"/>
    <w:rsid w:val="687107A5"/>
    <w:rsid w:val="69194FAE"/>
    <w:rsid w:val="694806C9"/>
    <w:rsid w:val="69D73AC6"/>
    <w:rsid w:val="6A182E0D"/>
    <w:rsid w:val="6A1F58CE"/>
    <w:rsid w:val="6A262519"/>
    <w:rsid w:val="6BB67B6C"/>
    <w:rsid w:val="6BF1329A"/>
    <w:rsid w:val="6D3B2A1F"/>
    <w:rsid w:val="6D4943F8"/>
    <w:rsid w:val="6D8A305E"/>
    <w:rsid w:val="6D9579D4"/>
    <w:rsid w:val="6DA32FCD"/>
    <w:rsid w:val="6DDB1B0C"/>
    <w:rsid w:val="6E3A5F0F"/>
    <w:rsid w:val="6E7837FF"/>
    <w:rsid w:val="6EA4236F"/>
    <w:rsid w:val="708B7819"/>
    <w:rsid w:val="70DA4E7A"/>
    <w:rsid w:val="71926986"/>
    <w:rsid w:val="722F2426"/>
    <w:rsid w:val="724834E8"/>
    <w:rsid w:val="73B13A3B"/>
    <w:rsid w:val="750B45A7"/>
    <w:rsid w:val="750B717B"/>
    <w:rsid w:val="754461E9"/>
    <w:rsid w:val="774B6FF9"/>
    <w:rsid w:val="779821C0"/>
    <w:rsid w:val="781F01BA"/>
    <w:rsid w:val="78202F3D"/>
    <w:rsid w:val="78667797"/>
    <w:rsid w:val="792D44A9"/>
    <w:rsid w:val="79B94EDF"/>
    <w:rsid w:val="79FA5A10"/>
    <w:rsid w:val="7ABE2599"/>
    <w:rsid w:val="7B6A44CF"/>
    <w:rsid w:val="7BBD4F47"/>
    <w:rsid w:val="7D4B49D6"/>
    <w:rsid w:val="7E9C52E7"/>
    <w:rsid w:val="7FA20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1"/>
    <w:qFormat/>
    <w:uiPriority w:val="0"/>
    <w:pPr>
      <w:spacing w:after="120"/>
    </w:pPr>
  </w:style>
  <w:style w:type="paragraph" w:styleId="5">
    <w:name w:val="Body Text Indent"/>
    <w:basedOn w:val="1"/>
    <w:qFormat/>
    <w:uiPriority w:val="0"/>
    <w:pPr>
      <w:ind w:firstLine="630"/>
    </w:pPr>
    <w:rPr>
      <w:sz w:val="32"/>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4"/>
    <w:next w:val="1"/>
    <w:qFormat/>
    <w:uiPriority w:val="0"/>
    <w:pPr>
      <w:tabs>
        <w:tab w:val="left" w:pos="1500"/>
      </w:tabs>
      <w:ind w:firstLine="420" w:firstLineChars="100"/>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样式2"/>
    <w:basedOn w:val="15"/>
    <w:qFormat/>
    <w:uiPriority w:val="0"/>
    <w:rPr>
      <w:rFonts w:hint="default"/>
      <w:color w:val="0000FF"/>
    </w:rPr>
  </w:style>
  <w:style w:type="paragraph" w:customStyle="1" w:styleId="15">
    <w:name w:val="null3"/>
    <w:qFormat/>
    <w:uiPriority w:val="0"/>
    <w:rPr>
      <w:rFonts w:hint="eastAsia" w:ascii="Calibri" w:hAnsi="Calibri" w:eastAsia="宋体" w:cs="Times New Roman"/>
      <w:lang w:val="en-US" w:eastAsia="zh-CN" w:bidi="ar-SA"/>
    </w:rPr>
  </w:style>
  <w:style w:type="character" w:customStyle="1" w:styleId="16">
    <w:name w:val="font21"/>
    <w:basedOn w:val="12"/>
    <w:qFormat/>
    <w:uiPriority w:val="0"/>
    <w:rPr>
      <w:rFonts w:hint="eastAsia" w:ascii="宋体" w:hAnsi="宋体" w:eastAsia="宋体" w:cs="宋体"/>
      <w:color w:val="000000"/>
      <w:sz w:val="28"/>
      <w:szCs w:val="28"/>
      <w:u w:val="none"/>
    </w:rPr>
  </w:style>
  <w:style w:type="character" w:customStyle="1" w:styleId="17">
    <w:name w:val="font11"/>
    <w:basedOn w:val="12"/>
    <w:qFormat/>
    <w:uiPriority w:val="0"/>
    <w:rPr>
      <w:rFonts w:hint="eastAsia" w:ascii="宋体" w:hAnsi="宋体" w:eastAsia="宋体" w:cs="宋体"/>
      <w:b/>
      <w:bCs/>
      <w:color w:val="000000"/>
      <w:sz w:val="28"/>
      <w:szCs w:val="28"/>
      <w:u w:val="none"/>
    </w:rPr>
  </w:style>
  <w:style w:type="character" w:customStyle="1" w:styleId="18">
    <w:name w:val="font51"/>
    <w:basedOn w:val="12"/>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4521</Words>
  <Characters>5040</Characters>
  <Lines>0</Lines>
  <Paragraphs>0</Paragraphs>
  <TotalTime>7</TotalTime>
  <ScaleCrop>false</ScaleCrop>
  <LinksUpToDate>false</LinksUpToDate>
  <CharactersWithSpaces>5113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2024-03-11T01:10:00Z</dcterms:created>
  <dc:creator>1</dc:creator>
  <cp:lastModifiedBy>1234</cp:lastModifiedBy>
  <cp:lastPrinted>2024-09-19T08:20:00Z</cp:lastPrinted>
  <dcterms:modified xsi:type="dcterms:W3CDTF">2024-09-20T06:38:38Z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A449C313D2C5402DB596D0A4532D9DD8_13</vt:lpwstr>
  </property>
</Properties>
</file>