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0" w:after="0" w:line="240" w:lineRule="auto"/>
        <w:jc w:val="center"/>
        <w:rPr>
          <w:rFonts w:hint="eastAsia"/>
          <w:sz w:val="32"/>
          <w:szCs w:val="32"/>
          <w:lang w:val="en-US" w:eastAsia="zh-CN"/>
        </w:rPr>
      </w:pPr>
      <w:r>
        <w:rPr>
          <w:rFonts w:hint="eastAsia"/>
          <w:sz w:val="32"/>
          <w:szCs w:val="32"/>
          <w:lang w:val="en-US" w:eastAsia="zh-CN"/>
        </w:rPr>
        <w:t>大邑县人民医院</w:t>
      </w:r>
    </w:p>
    <w:p>
      <w:pPr>
        <w:pStyle w:val="3"/>
        <w:widowControl/>
        <w:adjustRightInd w:val="0"/>
        <w:snapToGrid w:val="0"/>
        <w:spacing w:before="0" w:after="0" w:line="240" w:lineRule="auto"/>
        <w:jc w:val="center"/>
        <w:rPr>
          <w:rFonts w:hint="eastAsia"/>
          <w:sz w:val="32"/>
          <w:szCs w:val="32"/>
        </w:rPr>
      </w:pPr>
      <w:r>
        <w:rPr>
          <w:rFonts w:hint="eastAsia"/>
          <w:sz w:val="32"/>
          <w:szCs w:val="32"/>
          <w:lang w:val="en-US" w:eastAsia="zh-CN"/>
        </w:rPr>
        <w:t>候诊椅和办公椅等家具采购</w:t>
      </w:r>
      <w:r>
        <w:rPr>
          <w:rFonts w:hint="eastAsia"/>
          <w:sz w:val="32"/>
          <w:szCs w:val="32"/>
        </w:rPr>
        <w:t>项目</w:t>
      </w:r>
    </w:p>
    <w:p>
      <w:pPr>
        <w:pStyle w:val="3"/>
        <w:widowControl/>
        <w:adjustRightInd w:val="0"/>
        <w:snapToGrid w:val="0"/>
        <w:spacing w:before="0" w:after="0" w:line="240" w:lineRule="auto"/>
        <w:jc w:val="center"/>
        <w:rPr>
          <w:rFonts w:hint="eastAsia"/>
          <w:sz w:val="32"/>
          <w:szCs w:val="32"/>
          <w:lang w:val="en-US" w:eastAsia="zh-CN"/>
        </w:rPr>
      </w:pPr>
      <w:r>
        <w:rPr>
          <w:rFonts w:hint="eastAsia"/>
          <w:sz w:val="32"/>
          <w:szCs w:val="32"/>
          <w:lang w:val="en-US" w:eastAsia="zh-CN"/>
        </w:rPr>
        <w:t>比选文件</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eastAsia="宋体"/>
          <w:lang w:val="en-US" w:eastAsia="zh-CN"/>
        </w:rPr>
      </w:pPr>
      <w:bookmarkStart w:id="0" w:name="_Toc414614594"/>
      <w:bookmarkStart w:id="1" w:name="_Toc427148984"/>
      <w:bookmarkStart w:id="2" w:name="_Toc421277690"/>
      <w:bookmarkStart w:id="3" w:name="_Toc414266274"/>
      <w:bookmarkStart w:id="4" w:name="_Toc414266428"/>
      <w:bookmarkStart w:id="5" w:name="_Toc25824"/>
      <w:r>
        <w:rPr>
          <w:rFonts w:hint="eastAsia"/>
          <w:b/>
          <w:kern w:val="44"/>
          <w:sz w:val="24"/>
          <w:lang w:val="en-US" w:eastAsia="zh-CN"/>
        </w:rPr>
        <w:t>一、项目名称：</w:t>
      </w:r>
      <w:r>
        <w:rPr>
          <w:rFonts w:hint="eastAsia" w:ascii="宋体" w:hAnsi="宋体" w:eastAsia="宋体" w:cs="宋体"/>
          <w:sz w:val="24"/>
          <w:lang w:val="en-US" w:eastAsia="zh-CN"/>
        </w:rPr>
        <w:t>候诊椅和办公椅等家具采购项目</w:t>
      </w:r>
      <w:r>
        <w:rPr>
          <w:rFonts w:hint="eastAsia" w:ascii="宋体" w:hAnsi="宋体" w:cs="宋体"/>
          <w:sz w:val="24"/>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lang w:val="en-US" w:eastAsia="zh-CN"/>
        </w:rPr>
      </w:pPr>
      <w:r>
        <w:rPr>
          <w:rFonts w:hint="eastAsia"/>
          <w:b/>
          <w:kern w:val="44"/>
          <w:sz w:val="24"/>
          <w:lang w:val="en-US" w:eastAsia="zh-CN"/>
        </w:rPr>
        <w:t>二、预算金额</w:t>
      </w:r>
      <w:r>
        <w:rPr>
          <w:rFonts w:hint="eastAsia" w:ascii="宋体" w:hAnsi="宋体" w:eastAsia="宋体" w:cs="宋体"/>
          <w:b/>
          <w:bCs/>
          <w:sz w:val="24"/>
          <w:lang w:val="en-US" w:eastAsia="zh-CN"/>
        </w:rPr>
        <w:t>：</w:t>
      </w:r>
      <w:r>
        <w:rPr>
          <w:rFonts w:hint="eastAsia" w:ascii="宋体" w:hAnsi="宋体" w:cs="宋体"/>
          <w:b w:val="0"/>
          <w:bCs w:val="0"/>
          <w:sz w:val="24"/>
          <w:lang w:val="en-US" w:eastAsia="zh-CN"/>
        </w:rPr>
        <w:t>29295.00元。</w:t>
      </w:r>
      <w:bookmarkStart w:id="20" w:name="_GoBack"/>
      <w:bookmarkEnd w:id="20"/>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b/>
          <w:kern w:val="44"/>
          <w:sz w:val="24"/>
          <w:lang w:val="en-US" w:eastAsia="zh-CN"/>
        </w:rPr>
      </w:pPr>
      <w:r>
        <w:rPr>
          <w:rFonts w:hint="eastAsia"/>
          <w:b/>
          <w:kern w:val="44"/>
          <w:sz w:val="24"/>
          <w:lang w:val="en-US" w:eastAsia="zh-CN"/>
        </w:rPr>
        <w:t>三</w:t>
      </w:r>
      <w:r>
        <w:rPr>
          <w:b/>
          <w:kern w:val="44"/>
          <w:sz w:val="24"/>
        </w:rPr>
        <w:t>、</w:t>
      </w:r>
      <w:bookmarkEnd w:id="0"/>
      <w:bookmarkEnd w:id="1"/>
      <w:bookmarkEnd w:id="2"/>
      <w:bookmarkEnd w:id="3"/>
      <w:bookmarkEnd w:id="4"/>
      <w:bookmarkEnd w:id="5"/>
      <w:r>
        <w:rPr>
          <w:rFonts w:hint="eastAsia"/>
          <w:b/>
          <w:kern w:val="44"/>
          <w:sz w:val="24"/>
          <w:lang w:val="en-US" w:eastAsia="zh-CN"/>
        </w:rPr>
        <w:t>产品清单及技术参数</w:t>
      </w:r>
    </w:p>
    <w:p>
      <w:pPr>
        <w:pStyle w:val="2"/>
        <w:keepNext w:val="0"/>
        <w:keepLines w:val="0"/>
        <w:pageBreakBefore w:val="0"/>
        <w:widowControl w:val="0"/>
        <w:kinsoku/>
        <w:wordWrap/>
        <w:overflowPunct/>
        <w:topLinePunct w:val="0"/>
        <w:autoSpaceDE/>
        <w:autoSpaceDN/>
        <w:bidi w:val="0"/>
        <w:adjustRightInd/>
        <w:spacing w:after="0" w:line="360" w:lineRule="auto"/>
        <w:ind w:firstLine="482" w:firstLineChars="200"/>
        <w:textAlignment w:val="auto"/>
        <w:rPr>
          <w:rFonts w:hint="default"/>
          <w:lang w:val="en-US" w:eastAsia="zh-CN"/>
        </w:rPr>
      </w:pPr>
      <w:r>
        <w:rPr>
          <w:rFonts w:hint="eastAsia"/>
          <w:b/>
          <w:kern w:val="44"/>
          <w:sz w:val="24"/>
          <w:lang w:val="en-US" w:eastAsia="zh-CN"/>
        </w:rPr>
        <w:t>1.产品清单</w:t>
      </w:r>
    </w:p>
    <w:tbl>
      <w:tblPr>
        <w:tblStyle w:val="7"/>
        <w:tblW w:w="9360" w:type="dxa"/>
        <w:jc w:val="center"/>
        <w:tblLayout w:type="fixed"/>
        <w:tblCellMar>
          <w:top w:w="0" w:type="dxa"/>
          <w:left w:w="108" w:type="dxa"/>
          <w:bottom w:w="0" w:type="dxa"/>
          <w:right w:w="108" w:type="dxa"/>
        </w:tblCellMar>
      </w:tblPr>
      <w:tblGrid>
        <w:gridCol w:w="798"/>
        <w:gridCol w:w="2412"/>
        <w:gridCol w:w="2400"/>
        <w:gridCol w:w="663"/>
        <w:gridCol w:w="700"/>
        <w:gridCol w:w="1191"/>
        <w:gridCol w:w="1196"/>
      </w:tblGrid>
      <w:tr>
        <w:tblPrEx>
          <w:tblCellMar>
            <w:top w:w="0" w:type="dxa"/>
            <w:left w:w="108" w:type="dxa"/>
            <w:bottom w:w="0" w:type="dxa"/>
            <w:right w:w="108" w:type="dxa"/>
          </w:tblCellMar>
        </w:tblPrEx>
        <w:trPr>
          <w:trHeight w:val="595" w:hRule="atLeast"/>
          <w:jc w:val="center"/>
        </w:trPr>
        <w:tc>
          <w:tcPr>
            <w:tcW w:w="79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2412" w:type="dxa"/>
            <w:tcBorders>
              <w:top w:val="single" w:color="auto" w:sz="8" w:space="0"/>
              <w:left w:val="nil"/>
              <w:bottom w:val="single" w:color="auto" w:sz="8" w:space="0"/>
              <w:right w:val="single" w:color="auto" w:sz="8" w:space="0"/>
            </w:tcBorders>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2400" w:type="dxa"/>
            <w:tcBorders>
              <w:top w:val="single" w:color="auto" w:sz="8" w:space="0"/>
              <w:left w:val="nil"/>
              <w:bottom w:val="nil"/>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规格</w:t>
            </w:r>
          </w:p>
        </w:tc>
        <w:tc>
          <w:tcPr>
            <w:tcW w:w="663" w:type="dxa"/>
            <w:tcBorders>
              <w:top w:val="single" w:color="auto" w:sz="8" w:space="0"/>
              <w:left w:val="nil"/>
              <w:bottom w:val="nil"/>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700" w:type="dxa"/>
            <w:tcBorders>
              <w:top w:val="single" w:color="auto" w:sz="8" w:space="0"/>
              <w:left w:val="nil"/>
              <w:bottom w:val="nil"/>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119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单价限价（元）</w:t>
            </w:r>
          </w:p>
        </w:tc>
        <w:tc>
          <w:tcPr>
            <w:tcW w:w="11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金额（元）</w:t>
            </w:r>
          </w:p>
        </w:tc>
      </w:tr>
      <w:tr>
        <w:tblPrEx>
          <w:tblCellMar>
            <w:top w:w="0" w:type="dxa"/>
            <w:left w:w="108" w:type="dxa"/>
            <w:bottom w:w="0" w:type="dxa"/>
            <w:right w:w="108" w:type="dxa"/>
          </w:tblCellMar>
        </w:tblPrEx>
        <w:trPr>
          <w:trHeight w:val="481" w:hRule="atLeast"/>
          <w:jc w:val="center"/>
        </w:trPr>
        <w:tc>
          <w:tcPr>
            <w:tcW w:w="798"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2412" w:type="dxa"/>
            <w:tcBorders>
              <w:top w:val="nil"/>
              <w:left w:val="nil"/>
              <w:bottom w:val="single" w:color="auto" w:sz="8"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cs="宋体"/>
                <w:color w:val="000000"/>
                <w:kern w:val="0"/>
                <w:sz w:val="21"/>
                <w:szCs w:val="21"/>
                <w:lang w:bidi="ar"/>
              </w:rPr>
              <w:t>三人位候诊椅</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有靠背</w:t>
            </w:r>
            <w:r>
              <w:rPr>
                <w:rFonts w:hint="eastAsia" w:ascii="宋体" w:hAnsi="宋体" w:cs="宋体"/>
                <w:color w:val="000000"/>
                <w:kern w:val="0"/>
                <w:sz w:val="21"/>
                <w:szCs w:val="21"/>
                <w:lang w:eastAsia="zh-CN" w:bidi="ar"/>
              </w:rPr>
              <w:t>）</w:t>
            </w:r>
          </w:p>
        </w:tc>
        <w:tc>
          <w:tcPr>
            <w:tcW w:w="2400" w:type="dxa"/>
            <w:tcBorders>
              <w:top w:val="single" w:color="auto" w:sz="8" w:space="0"/>
              <w:left w:val="nil"/>
              <w:bottom w:val="single" w:color="auto" w:sz="8"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cs="宋体"/>
                <w:color w:val="000000"/>
                <w:kern w:val="0"/>
                <w:sz w:val="21"/>
                <w:szCs w:val="21"/>
                <w:lang w:bidi="ar"/>
              </w:rPr>
              <w:t>1750*670*770mm</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±10</w:t>
            </w:r>
            <w:r>
              <w:rPr>
                <w:rFonts w:hint="eastAsia" w:ascii="宋体" w:hAnsi="宋体" w:cs="宋体"/>
                <w:color w:val="000000"/>
                <w:kern w:val="0"/>
                <w:sz w:val="21"/>
                <w:szCs w:val="21"/>
                <w:lang w:eastAsia="zh-CN" w:bidi="ar"/>
              </w:rPr>
              <w:t>）</w:t>
            </w:r>
          </w:p>
        </w:tc>
        <w:tc>
          <w:tcPr>
            <w:tcW w:w="663" w:type="dxa"/>
            <w:tcBorders>
              <w:top w:val="single" w:color="auto" w:sz="8" w:space="0"/>
              <w:left w:val="nil"/>
              <w:bottom w:val="single" w:color="auto" w:sz="8"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9</w:t>
            </w:r>
          </w:p>
        </w:tc>
        <w:tc>
          <w:tcPr>
            <w:tcW w:w="700" w:type="dxa"/>
            <w:tcBorders>
              <w:top w:val="single" w:color="auto" w:sz="8" w:space="0"/>
              <w:left w:val="nil"/>
              <w:bottom w:val="single" w:color="auto" w:sz="8"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val="en-US" w:eastAsia="zh-CN"/>
              </w:rPr>
              <w:t>组</w:t>
            </w:r>
          </w:p>
        </w:tc>
        <w:tc>
          <w:tcPr>
            <w:tcW w:w="119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1370.00</w:t>
            </w:r>
          </w:p>
        </w:tc>
        <w:tc>
          <w:tcPr>
            <w:tcW w:w="119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12330.00</w:t>
            </w:r>
          </w:p>
        </w:tc>
      </w:tr>
      <w:tr>
        <w:tblPrEx>
          <w:tblCellMar>
            <w:top w:w="0" w:type="dxa"/>
            <w:left w:w="108" w:type="dxa"/>
            <w:bottom w:w="0" w:type="dxa"/>
            <w:right w:w="108" w:type="dxa"/>
          </w:tblCellMar>
        </w:tblPrEx>
        <w:trPr>
          <w:trHeight w:val="460" w:hRule="atLeast"/>
          <w:jc w:val="center"/>
        </w:trPr>
        <w:tc>
          <w:tcPr>
            <w:tcW w:w="798" w:type="dxa"/>
            <w:tcBorders>
              <w:top w:val="nil"/>
              <w:left w:val="single" w:color="auto" w:sz="8" w:space="0"/>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2412"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三人位候诊椅（无靠背）</w:t>
            </w:r>
          </w:p>
        </w:tc>
        <w:tc>
          <w:tcPr>
            <w:tcW w:w="2400"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cs="宋体"/>
                <w:color w:val="000000"/>
                <w:kern w:val="0"/>
                <w:sz w:val="21"/>
                <w:szCs w:val="21"/>
                <w:lang w:bidi="ar"/>
              </w:rPr>
              <w:t>1470*430*445mm</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±10</w:t>
            </w:r>
            <w:r>
              <w:rPr>
                <w:rFonts w:hint="eastAsia" w:ascii="宋体" w:hAnsi="宋体" w:cs="宋体"/>
                <w:color w:val="000000"/>
                <w:kern w:val="0"/>
                <w:sz w:val="21"/>
                <w:szCs w:val="21"/>
                <w:lang w:eastAsia="zh-CN" w:bidi="ar"/>
              </w:rPr>
              <w:t>）</w:t>
            </w:r>
          </w:p>
        </w:tc>
        <w:tc>
          <w:tcPr>
            <w:tcW w:w="663" w:type="dxa"/>
            <w:tcBorders>
              <w:top w:val="nil"/>
              <w:left w:val="nil"/>
              <w:bottom w:val="single" w:color="auto" w:sz="4"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11</w:t>
            </w:r>
          </w:p>
        </w:tc>
        <w:tc>
          <w:tcPr>
            <w:tcW w:w="700"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val="en-US" w:eastAsia="zh-CN"/>
              </w:rPr>
              <w:t>组</w:t>
            </w:r>
          </w:p>
        </w:tc>
        <w:tc>
          <w:tcPr>
            <w:tcW w:w="1191"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975.00</w:t>
            </w:r>
          </w:p>
        </w:tc>
        <w:tc>
          <w:tcPr>
            <w:tcW w:w="1196"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10725.00</w:t>
            </w:r>
          </w:p>
        </w:tc>
      </w:tr>
      <w:tr>
        <w:tblPrEx>
          <w:tblCellMar>
            <w:top w:w="0" w:type="dxa"/>
            <w:left w:w="108" w:type="dxa"/>
            <w:bottom w:w="0" w:type="dxa"/>
            <w:right w:w="108" w:type="dxa"/>
          </w:tblCellMar>
        </w:tblPrEx>
        <w:trPr>
          <w:trHeight w:val="467" w:hRule="atLeast"/>
          <w:jc w:val="center"/>
        </w:trPr>
        <w:tc>
          <w:tcPr>
            <w:tcW w:w="798" w:type="dxa"/>
            <w:tcBorders>
              <w:top w:val="nil"/>
              <w:left w:val="single" w:color="auto" w:sz="8" w:space="0"/>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3</w:t>
            </w:r>
          </w:p>
        </w:tc>
        <w:tc>
          <w:tcPr>
            <w:tcW w:w="2412"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办公椅</w:t>
            </w:r>
          </w:p>
        </w:tc>
        <w:tc>
          <w:tcPr>
            <w:tcW w:w="2400" w:type="dxa"/>
            <w:tcBorders>
              <w:top w:val="nil"/>
              <w:left w:val="nil"/>
              <w:bottom w:val="single" w:color="auto" w:sz="4"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常规网棉</w:t>
            </w:r>
          </w:p>
        </w:tc>
        <w:tc>
          <w:tcPr>
            <w:tcW w:w="663" w:type="dxa"/>
            <w:tcBorders>
              <w:top w:val="nil"/>
              <w:left w:val="nil"/>
              <w:bottom w:val="single" w:color="auto" w:sz="4"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18</w:t>
            </w:r>
          </w:p>
        </w:tc>
        <w:tc>
          <w:tcPr>
            <w:tcW w:w="700"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把</w:t>
            </w:r>
          </w:p>
        </w:tc>
        <w:tc>
          <w:tcPr>
            <w:tcW w:w="1191"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180.00</w:t>
            </w:r>
          </w:p>
        </w:tc>
        <w:tc>
          <w:tcPr>
            <w:tcW w:w="1196"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3240.00</w:t>
            </w:r>
          </w:p>
        </w:tc>
      </w:tr>
      <w:tr>
        <w:tblPrEx>
          <w:tblCellMar>
            <w:top w:w="0" w:type="dxa"/>
            <w:left w:w="108" w:type="dxa"/>
            <w:bottom w:w="0" w:type="dxa"/>
            <w:right w:w="108" w:type="dxa"/>
          </w:tblCellMar>
        </w:tblPrEx>
        <w:trPr>
          <w:trHeight w:val="487" w:hRule="atLeast"/>
          <w:jc w:val="center"/>
        </w:trPr>
        <w:tc>
          <w:tcPr>
            <w:tcW w:w="798" w:type="dxa"/>
            <w:tcBorders>
              <w:top w:val="nil"/>
              <w:left w:val="single" w:color="auto" w:sz="8" w:space="0"/>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4</w:t>
            </w:r>
          </w:p>
        </w:tc>
        <w:tc>
          <w:tcPr>
            <w:tcW w:w="2412"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分诊台</w:t>
            </w:r>
          </w:p>
        </w:tc>
        <w:tc>
          <w:tcPr>
            <w:tcW w:w="2400" w:type="dxa"/>
            <w:tcBorders>
              <w:top w:val="nil"/>
              <w:left w:val="nil"/>
              <w:bottom w:val="single" w:color="auto" w:sz="4" w:space="0"/>
              <w:right w:val="single" w:color="auto" w:sz="8" w:space="0"/>
            </w:tcBorders>
            <w:noWrap/>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color w:val="000000"/>
                <w:kern w:val="0"/>
                <w:sz w:val="21"/>
                <w:szCs w:val="21"/>
                <w:lang w:bidi="ar"/>
              </w:rPr>
              <w:t>2400*800*1100mm</w:t>
            </w:r>
          </w:p>
        </w:tc>
        <w:tc>
          <w:tcPr>
            <w:tcW w:w="663"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w:t>
            </w:r>
          </w:p>
        </w:tc>
        <w:tc>
          <w:tcPr>
            <w:tcW w:w="700"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组</w:t>
            </w:r>
          </w:p>
        </w:tc>
        <w:tc>
          <w:tcPr>
            <w:tcW w:w="1191"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3000.00</w:t>
            </w:r>
          </w:p>
        </w:tc>
        <w:tc>
          <w:tcPr>
            <w:tcW w:w="1196"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3000.00</w:t>
            </w:r>
          </w:p>
        </w:tc>
      </w:tr>
      <w:tr>
        <w:tblPrEx>
          <w:tblCellMar>
            <w:top w:w="0" w:type="dxa"/>
            <w:left w:w="108" w:type="dxa"/>
            <w:bottom w:w="0" w:type="dxa"/>
            <w:right w:w="108" w:type="dxa"/>
          </w:tblCellMar>
        </w:tblPrEx>
        <w:trPr>
          <w:trHeight w:val="494" w:hRule="atLeast"/>
          <w:jc w:val="center"/>
        </w:trPr>
        <w:tc>
          <w:tcPr>
            <w:tcW w:w="7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合计（元）</w:t>
            </w:r>
          </w:p>
        </w:tc>
        <w:tc>
          <w:tcPr>
            <w:tcW w:w="856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29295.00</w:t>
            </w:r>
            <w:r>
              <w:rPr>
                <w:rFonts w:hint="eastAsia" w:ascii="宋体" w:hAnsi="宋体" w:eastAsia="宋体" w:cs="宋体"/>
                <w:b/>
                <w:bCs/>
                <w:color w:val="000000"/>
                <w:kern w:val="0"/>
                <w:sz w:val="21"/>
                <w:szCs w:val="21"/>
                <w:lang w:val="en-US" w:eastAsia="zh-CN"/>
              </w:rPr>
              <w:t>元（大写：</w:t>
            </w:r>
            <w:r>
              <w:rPr>
                <w:rFonts w:hint="eastAsia" w:ascii="宋体" w:hAnsi="宋体" w:cs="宋体"/>
                <w:b/>
                <w:bCs/>
                <w:color w:val="000000"/>
                <w:kern w:val="0"/>
                <w:sz w:val="21"/>
                <w:szCs w:val="21"/>
                <w:lang w:val="en-US" w:eastAsia="zh-CN"/>
              </w:rPr>
              <w:t>贰万玖仟贰佰玖拾伍圆</w:t>
            </w:r>
            <w:r>
              <w:rPr>
                <w:rFonts w:hint="eastAsia" w:ascii="宋体" w:hAnsi="宋体" w:eastAsia="宋体" w:cs="宋体"/>
                <w:b/>
                <w:bCs/>
                <w:color w:val="000000"/>
                <w:kern w:val="0"/>
                <w:sz w:val="21"/>
                <w:szCs w:val="21"/>
                <w:lang w:val="en-US" w:eastAsia="zh-CN"/>
              </w:rPr>
              <w:t>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rPr>
      </w:pPr>
      <w:r>
        <w:rPr>
          <w:rFonts w:hint="eastAsia"/>
          <w:b/>
          <w:kern w:val="44"/>
          <w:sz w:val="24"/>
          <w:lang w:val="en-US" w:eastAsia="zh-CN"/>
        </w:rPr>
        <w:t>2.技术参数要求</w:t>
      </w:r>
    </w:p>
    <w:tbl>
      <w:tblPr>
        <w:tblStyle w:val="7"/>
        <w:tblW w:w="10440" w:type="dxa"/>
        <w:tblInd w:w="-777" w:type="dxa"/>
        <w:tblLayout w:type="fixed"/>
        <w:tblCellMar>
          <w:top w:w="0" w:type="dxa"/>
          <w:left w:w="108" w:type="dxa"/>
          <w:bottom w:w="0" w:type="dxa"/>
          <w:right w:w="108" w:type="dxa"/>
        </w:tblCellMar>
      </w:tblPr>
      <w:tblGrid>
        <w:gridCol w:w="420"/>
        <w:gridCol w:w="731"/>
        <w:gridCol w:w="1624"/>
        <w:gridCol w:w="4410"/>
        <w:gridCol w:w="691"/>
        <w:gridCol w:w="629"/>
        <w:gridCol w:w="1935"/>
      </w:tblGrid>
      <w:tr>
        <w:tblPrEx>
          <w:tblCellMar>
            <w:top w:w="0" w:type="dxa"/>
            <w:left w:w="108" w:type="dxa"/>
            <w:bottom w:w="0" w:type="dxa"/>
            <w:right w:w="108" w:type="dxa"/>
          </w:tblCellMar>
        </w:tblPrEx>
        <w:trPr>
          <w:trHeight w:val="640" w:hRule="atLeast"/>
        </w:trPr>
        <w:tc>
          <w:tcPr>
            <w:tcW w:w="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货物名称</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规格</w:t>
            </w:r>
          </w:p>
        </w:tc>
        <w:tc>
          <w:tcPr>
            <w:tcW w:w="4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技术及功能要求</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数量</w:t>
            </w:r>
            <w:r>
              <w:rPr>
                <w:rFonts w:hint="eastAsia"/>
                <w:b/>
                <w:kern w:val="44"/>
                <w:sz w:val="21"/>
                <w:szCs w:val="21"/>
              </w:rPr>
              <w:t>★</w:t>
            </w:r>
          </w:p>
        </w:tc>
        <w:tc>
          <w:tcPr>
            <w:tcW w:w="6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单位</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参考图片</w:t>
            </w:r>
          </w:p>
        </w:tc>
      </w:tr>
      <w:tr>
        <w:tblPrEx>
          <w:tblCellMar>
            <w:top w:w="0" w:type="dxa"/>
            <w:left w:w="108" w:type="dxa"/>
            <w:bottom w:w="0" w:type="dxa"/>
            <w:right w:w="108" w:type="dxa"/>
          </w:tblCellMar>
        </w:tblPrEx>
        <w:trPr>
          <w:trHeight w:val="597"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三人位候诊椅</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有靠背</w:t>
            </w:r>
            <w:r>
              <w:rPr>
                <w:rFonts w:hint="eastAsia" w:ascii="宋体" w:hAnsi="宋体" w:cs="宋体"/>
                <w:color w:val="000000"/>
                <w:kern w:val="0"/>
                <w:sz w:val="21"/>
                <w:szCs w:val="21"/>
                <w:lang w:eastAsia="zh-CN" w:bidi="ar"/>
              </w:rPr>
              <w:t>）</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1750*670*770mm</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color w:val="000000"/>
                <w:sz w:val="18"/>
                <w:szCs w:val="18"/>
              </w:rPr>
            </w:pPr>
            <w:r>
              <w:rPr>
                <w:rFonts w:hint="eastAsia"/>
                <w:color w:val="000000"/>
                <w:sz w:val="18"/>
                <w:szCs w:val="18"/>
              </w:rPr>
              <w:t>1.承重横梁：采用不小于1.5mm厚度的三角钢板管，具有耐用且不易生锈特性，力学性能 Rp0.2≥160MPa，Rm≥200MPa，A50≥8%；，结构稳固不晃动、不变形。</w:t>
            </w:r>
          </w:p>
          <w:p>
            <w:pPr>
              <w:widowControl/>
              <w:jc w:val="left"/>
              <w:textAlignment w:val="center"/>
              <w:rPr>
                <w:rFonts w:hint="eastAsia"/>
                <w:color w:val="000000"/>
                <w:sz w:val="18"/>
                <w:szCs w:val="18"/>
              </w:rPr>
            </w:pPr>
            <w:r>
              <w:rPr>
                <w:rFonts w:hint="eastAsia"/>
                <w:color w:val="000000"/>
                <w:sz w:val="18"/>
                <w:szCs w:val="18"/>
              </w:rPr>
              <w:t>2.扶手脚：采用不小于1.2mm厚度的钢板管，具有耐用且不易生锈特性，力学性能 Rp0.2≥160MPa，Rm≥200MPa，A50≥8%；，结构稳固不晃动、不变形。</w:t>
            </w:r>
          </w:p>
          <w:p>
            <w:pPr>
              <w:widowControl/>
              <w:jc w:val="left"/>
              <w:textAlignment w:val="center"/>
              <w:rPr>
                <w:rFonts w:hint="eastAsia"/>
                <w:color w:val="000000"/>
                <w:sz w:val="18"/>
                <w:szCs w:val="18"/>
              </w:rPr>
            </w:pPr>
            <w:r>
              <w:rPr>
                <w:rFonts w:hint="eastAsia"/>
                <w:color w:val="000000"/>
                <w:sz w:val="18"/>
                <w:szCs w:val="18"/>
              </w:rPr>
              <w:t>3.▲座板：采用不小于1.2mm冷扎钢板。经精密冷拔成型，表面经过多次喷砂除锈，然后经静电喷处理，表面防腐能力经过强大测试，具有耐磨且不易生锈特性。符合GB/T11253-2019 《碳素结构钢冷轧钢板及钢带》要求，C</w:t>
            </w:r>
            <w:r>
              <w:rPr>
                <w:rFonts w:hint="eastAsia" w:ascii="PingFang SC" w:hAnsi="PingFang SC" w:eastAsia="PingFang SC" w:cs="PingFang SC"/>
                <w:color w:val="000000"/>
                <w:sz w:val="18"/>
                <w:szCs w:val="18"/>
              </w:rPr>
              <w:t>≤0.12%，</w:t>
            </w:r>
            <w:r>
              <w:rPr>
                <w:rFonts w:hint="eastAsia"/>
                <w:color w:val="000000"/>
                <w:sz w:val="18"/>
                <w:szCs w:val="18"/>
              </w:rPr>
              <w:t>P</w:t>
            </w:r>
            <w:r>
              <w:rPr>
                <w:rFonts w:hint="eastAsia" w:ascii="PingFang SC" w:hAnsi="PingFang SC" w:eastAsia="PingFang SC" w:cs="PingFang SC"/>
                <w:color w:val="000000"/>
                <w:sz w:val="18"/>
                <w:szCs w:val="18"/>
              </w:rPr>
              <w:t>≤0.035%，</w:t>
            </w:r>
            <w:r>
              <w:rPr>
                <w:rFonts w:hint="eastAsia"/>
                <w:color w:val="000000"/>
                <w:sz w:val="18"/>
                <w:szCs w:val="18"/>
              </w:rPr>
              <w:t>Mn</w:t>
            </w:r>
            <w:r>
              <w:rPr>
                <w:rFonts w:hint="eastAsia" w:ascii="PingFang SC" w:hAnsi="PingFang SC" w:eastAsia="PingFang SC" w:cs="PingFang SC"/>
                <w:color w:val="000000"/>
                <w:sz w:val="18"/>
                <w:szCs w:val="18"/>
              </w:rPr>
              <w:t>≤0.5%，</w:t>
            </w:r>
            <w:r>
              <w:rPr>
                <w:rFonts w:hint="eastAsia"/>
                <w:color w:val="000000"/>
                <w:sz w:val="18"/>
                <w:szCs w:val="18"/>
              </w:rPr>
              <w:t>S</w:t>
            </w:r>
            <w:r>
              <w:rPr>
                <w:rFonts w:hint="eastAsia" w:ascii="PingFang SC" w:hAnsi="PingFang SC" w:eastAsia="PingFang SC" w:cs="PingFang SC"/>
                <w:color w:val="000000"/>
                <w:sz w:val="18"/>
                <w:szCs w:val="18"/>
              </w:rPr>
              <w:t>≤0.035%，</w:t>
            </w:r>
            <w:r>
              <w:rPr>
                <w:rFonts w:hint="eastAsia"/>
                <w:color w:val="auto"/>
                <w:sz w:val="18"/>
                <w:szCs w:val="18"/>
              </w:rPr>
              <w:t>Si</w:t>
            </w:r>
            <w:r>
              <w:rPr>
                <w:rFonts w:hint="eastAsia" w:ascii="PingFang SC" w:hAnsi="PingFang SC" w:eastAsia="PingFang SC" w:cs="PingFang SC"/>
                <w:color w:val="auto"/>
                <w:sz w:val="18"/>
                <w:szCs w:val="18"/>
              </w:rPr>
              <w:t>≤0.03%</w:t>
            </w:r>
            <w:r>
              <w:rPr>
                <w:rFonts w:hint="eastAsia" w:ascii="PingFang SC" w:hAnsi="PingFang SC" w:eastAsia="PingFang SC" w:cs="PingFang SC"/>
                <w:color w:val="000000"/>
                <w:sz w:val="18"/>
                <w:szCs w:val="18"/>
              </w:rPr>
              <w:t>，</w:t>
            </w:r>
            <w:r>
              <w:rPr>
                <w:rFonts w:hint="eastAsia"/>
                <w:color w:val="000000"/>
                <w:sz w:val="18"/>
                <w:szCs w:val="18"/>
              </w:rPr>
              <w:t>力学性能抗拉强度Rm：315～430MPa，屈服强度</w:t>
            </w:r>
            <w:r>
              <w:rPr>
                <w:rFonts w:hint="eastAsia"/>
                <w:color w:val="auto"/>
                <w:sz w:val="18"/>
                <w:szCs w:val="18"/>
              </w:rPr>
              <w:t>Rel≥195MPa</w:t>
            </w:r>
            <w:r>
              <w:rPr>
                <w:rFonts w:hint="eastAsia"/>
                <w:color w:val="000000"/>
                <w:sz w:val="18"/>
                <w:szCs w:val="18"/>
              </w:rPr>
              <w:t>，断后伸长率</w:t>
            </w:r>
            <w:r>
              <w:rPr>
                <w:rFonts w:hint="eastAsia"/>
                <w:color w:val="auto"/>
                <w:sz w:val="18"/>
                <w:szCs w:val="18"/>
              </w:rPr>
              <w:t>A</w:t>
            </w:r>
            <w:r>
              <w:rPr>
                <w:rFonts w:hint="eastAsia"/>
                <w:color w:val="auto"/>
                <w:sz w:val="18"/>
                <w:szCs w:val="18"/>
                <w:vertAlign w:val="subscript"/>
              </w:rPr>
              <w:t>80mm</w:t>
            </w:r>
            <w:r>
              <w:rPr>
                <w:rFonts w:hint="eastAsia"/>
                <w:color w:val="auto"/>
                <w:sz w:val="18"/>
                <w:szCs w:val="18"/>
              </w:rPr>
              <w:t>≥24%（</w:t>
            </w:r>
            <w:r>
              <w:rPr>
                <w:rFonts w:hint="eastAsia"/>
                <w:color w:val="000000"/>
                <w:sz w:val="18"/>
                <w:szCs w:val="18"/>
              </w:rPr>
              <w:t>提供“冷轧钢板”带CNAS或CMA的第三方检测报告影印件）；</w:t>
            </w:r>
          </w:p>
          <w:p>
            <w:pPr>
              <w:widowControl/>
              <w:jc w:val="left"/>
              <w:textAlignment w:val="center"/>
              <w:rPr>
                <w:rFonts w:hint="eastAsia"/>
                <w:color w:val="000000"/>
                <w:sz w:val="18"/>
                <w:szCs w:val="18"/>
              </w:rPr>
            </w:pPr>
            <w:r>
              <w:rPr>
                <w:rFonts w:hint="eastAsia"/>
                <w:color w:val="000000"/>
                <w:sz w:val="18"/>
                <w:szCs w:val="18"/>
              </w:rPr>
              <w:t>4.▲垫子：PU革覆面，内衬聚氨甲酸酯，简称聚氨酯泡沫，由组合聚醚A与组合聚醚B，混合发泡成型弯板PU。摩擦色牢度-干擦500次-涂层厚度&gt;25 um 不小于4级，摩擦色牢度-湿擦250次-涂层厚度&gt;25 um不小于4级，摩擦色牢度-碱性汗液80次-涂层厚度&gt;25um 不小于4级，涂层粘着牢度&gt;10N/10mm，撕裂力&gt;50N，pH</w:t>
            </w:r>
            <w:r>
              <w:rPr>
                <w:rFonts w:hint="eastAsia" w:ascii="PingFang SC" w:hAnsi="PingFang SC" w:eastAsia="PingFang SC" w:cs="PingFang SC"/>
                <w:color w:val="000000"/>
                <w:sz w:val="18"/>
                <w:szCs w:val="18"/>
              </w:rPr>
              <w:t>≥</w:t>
            </w:r>
            <w:r>
              <w:rPr>
                <w:rFonts w:hint="eastAsia"/>
                <w:color w:val="000000"/>
                <w:sz w:val="18"/>
                <w:szCs w:val="18"/>
              </w:rPr>
              <w:t>3.2，禁用偶氮染料未检出，游离甲醛(分光光度法)未检出（提供“PU（革）皮料”带CNAS或CMA的第三方检测报告影印件）。</w:t>
            </w:r>
          </w:p>
          <w:p>
            <w:pPr>
              <w:widowControl/>
              <w:jc w:val="left"/>
              <w:textAlignment w:val="center"/>
              <w:rPr>
                <w:rFonts w:hint="eastAsia"/>
                <w:color w:val="000000"/>
                <w:sz w:val="18"/>
                <w:szCs w:val="18"/>
              </w:rPr>
            </w:pPr>
            <w:r>
              <w:rPr>
                <w:rFonts w:hint="eastAsia"/>
                <w:color w:val="000000"/>
                <w:sz w:val="18"/>
                <w:szCs w:val="18"/>
              </w:rPr>
              <w:t xml:space="preserve">5.支撑架：椅面采用底部支撑架连接，底部支撑架≥4.5mm 热轧钢板折弯成型，表面喷涂处理，使整排座椅使用后保持一条水平线，加强椅面稳固性能，椅面安装位置可根据具体要求进行调整。                         </w:t>
            </w:r>
          </w:p>
          <w:p>
            <w:pPr>
              <w:widowControl/>
              <w:jc w:val="left"/>
              <w:textAlignment w:val="center"/>
              <w:rPr>
                <w:rFonts w:hint="eastAsia" w:ascii="宋体" w:hAnsi="宋体" w:cs="宋体"/>
                <w:color w:val="000000"/>
                <w:sz w:val="18"/>
                <w:szCs w:val="18"/>
              </w:rPr>
            </w:pPr>
            <w:r>
              <w:rPr>
                <w:rFonts w:hint="eastAsia"/>
                <w:color w:val="000000"/>
                <w:sz w:val="18"/>
                <w:szCs w:val="18"/>
              </w:rPr>
              <w:t>6.▲等候椅符合检测类别包含但不限于：产品外形尺寸偏差，形状和位置公差，金属件外观要求（管材、焊接件、冲压件、皱纹或波纹、喷涂层），标志和使用说明，结构安全，配件，塑料件外观要求，金属喷漆(塑)涂层理化性能（硬度、冲击强度、耐腐蚀、附着力），椅凳类稳定性（提供“等候椅”带CNAS或CMA的第三方检测报告影印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组</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color w:val="000000"/>
                <w:sz w:val="18"/>
                <w:szCs w:val="18"/>
              </w:rPr>
            </w:pPr>
            <w:r>
              <w:drawing>
                <wp:inline distT="0" distB="0" distL="114300" distR="114300">
                  <wp:extent cx="1124585" cy="828675"/>
                  <wp:effectExtent l="0" t="0" r="1841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124585" cy="82867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819"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三人位候诊椅（无靠背）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1470*430*445mm</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color w:val="000000"/>
                <w:sz w:val="18"/>
                <w:szCs w:val="18"/>
              </w:rPr>
            </w:pPr>
            <w:r>
              <w:rPr>
                <w:rFonts w:hint="eastAsia"/>
                <w:color w:val="000000"/>
                <w:sz w:val="18"/>
                <w:szCs w:val="18"/>
              </w:rPr>
              <w:t>1.椅脚: 1.2mm优质冷轧钢板冷冲成型后OTC自动焊接。</w:t>
            </w:r>
          </w:p>
          <w:p>
            <w:pPr>
              <w:widowControl/>
              <w:jc w:val="left"/>
              <w:textAlignment w:val="center"/>
              <w:rPr>
                <w:rFonts w:hint="eastAsia"/>
                <w:color w:val="000000"/>
                <w:sz w:val="18"/>
                <w:szCs w:val="18"/>
              </w:rPr>
            </w:pPr>
            <w:r>
              <w:rPr>
                <w:rFonts w:hint="eastAsia"/>
                <w:color w:val="000000"/>
                <w:sz w:val="18"/>
                <w:szCs w:val="18"/>
              </w:rPr>
              <w:t>2.垫子：由组合聚醚A与组合聚醚B，混合发泡成型的PU外覆面。</w:t>
            </w:r>
          </w:p>
          <w:p>
            <w:pPr>
              <w:widowControl/>
              <w:jc w:val="left"/>
              <w:textAlignment w:val="center"/>
              <w:rPr>
                <w:rFonts w:hint="eastAsia"/>
                <w:color w:val="000000"/>
                <w:sz w:val="18"/>
                <w:szCs w:val="18"/>
              </w:rPr>
            </w:pPr>
            <w:r>
              <w:rPr>
                <w:rFonts w:hint="eastAsia"/>
                <w:color w:val="000000"/>
                <w:sz w:val="18"/>
                <w:szCs w:val="18"/>
              </w:rPr>
              <w:t>3.座板: 内镶15mm厚多层板，多层板预埋4粒M8螺丝锥母安装使用。</w:t>
            </w:r>
          </w:p>
          <w:p>
            <w:pPr>
              <w:widowControl/>
              <w:jc w:val="left"/>
              <w:textAlignment w:val="center"/>
              <w:rPr>
                <w:rFonts w:hint="eastAsia"/>
                <w:color w:val="000000"/>
                <w:sz w:val="18"/>
                <w:szCs w:val="18"/>
              </w:rPr>
            </w:pPr>
            <w:r>
              <w:rPr>
                <w:rFonts w:hint="eastAsia"/>
                <w:color w:val="000000"/>
                <w:sz w:val="18"/>
                <w:szCs w:val="18"/>
              </w:rPr>
              <w:t>4.承重横梁：采用不小于1.5mm厚度的钢板管，具有耐用且不易生锈特性，力学性能 Rp0.2≥160MPa，Rm≥200MPa，A50≥8%；，结构稳固不晃动、不变形。</w:t>
            </w:r>
          </w:p>
          <w:p>
            <w:pPr>
              <w:widowControl/>
              <w:jc w:val="left"/>
              <w:textAlignment w:val="center"/>
              <w:rPr>
                <w:rFonts w:hint="eastAsia"/>
                <w:color w:val="000000"/>
                <w:sz w:val="18"/>
                <w:szCs w:val="18"/>
              </w:rPr>
            </w:pPr>
            <w:r>
              <w:rPr>
                <w:rFonts w:hint="eastAsia"/>
                <w:color w:val="000000"/>
                <w:sz w:val="18"/>
                <w:szCs w:val="18"/>
              </w:rPr>
              <w:t>5.支撑架：椅面采用底部支撑架连接，底部支撑架≥4.5mm 热轧钢板折弯成型，表面喷涂处理，使整排座椅使用后保持一条水平线，加强椅面稳固性能，椅面安装位置可根据具体要求进行调整。</w:t>
            </w:r>
          </w:p>
          <w:p>
            <w:pPr>
              <w:widowControl/>
              <w:jc w:val="left"/>
              <w:textAlignment w:val="center"/>
              <w:rPr>
                <w:rFonts w:hint="eastAsia" w:eastAsia="宋体"/>
                <w:color w:val="000000"/>
                <w:sz w:val="18"/>
                <w:szCs w:val="18"/>
                <w:lang w:eastAsia="zh-CN"/>
              </w:rPr>
            </w:pPr>
            <w:r>
              <w:rPr>
                <w:rFonts w:hint="eastAsia"/>
                <w:color w:val="000000"/>
                <w:sz w:val="18"/>
                <w:szCs w:val="18"/>
              </w:rPr>
              <w:t>6.调节脚： 外壳采用0.8mm拉丝不锈钢板冲压成型，贴地采用优质PP静音塑胶垫。</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组</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18"/>
                <w:szCs w:val="18"/>
              </w:rPr>
            </w:pPr>
            <w:r>
              <w:drawing>
                <wp:inline distT="0" distB="0" distL="114300" distR="114300">
                  <wp:extent cx="1106805" cy="1417320"/>
                  <wp:effectExtent l="0" t="0" r="17145" b="1143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6"/>
                          <a:stretch>
                            <a:fillRect/>
                          </a:stretch>
                        </pic:blipFill>
                        <pic:spPr>
                          <a:xfrm>
                            <a:off x="0" y="0"/>
                            <a:ext cx="1106805" cy="1417320"/>
                          </a:xfrm>
                          <a:prstGeom prst="rect">
                            <a:avLst/>
                          </a:prstGeom>
                        </pic:spPr>
                      </pic:pic>
                    </a:graphicData>
                  </a:graphic>
                </wp:inline>
              </w:drawing>
            </w:r>
          </w:p>
        </w:tc>
      </w:tr>
      <w:tr>
        <w:tblPrEx>
          <w:tblCellMar>
            <w:top w:w="0" w:type="dxa"/>
            <w:left w:w="108" w:type="dxa"/>
            <w:bottom w:w="0" w:type="dxa"/>
            <w:right w:w="108" w:type="dxa"/>
          </w:tblCellMar>
        </w:tblPrEx>
        <w:trPr>
          <w:trHeight w:val="583"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办公椅</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lang w:bidi="ar"/>
              </w:rPr>
              <w:t>常规</w:t>
            </w:r>
            <w:r>
              <w:rPr>
                <w:rFonts w:hint="eastAsia" w:ascii="宋体" w:hAnsi="宋体" w:cs="宋体"/>
                <w:color w:val="000000"/>
                <w:kern w:val="0"/>
                <w:sz w:val="21"/>
                <w:szCs w:val="21"/>
                <w:lang w:val="en-US" w:eastAsia="zh-CN" w:bidi="ar"/>
              </w:rPr>
              <w:t>网棉</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9"/>
                <w:rFonts w:hint="default"/>
                <w:lang w:bidi="ar"/>
              </w:rPr>
            </w:pPr>
            <w:r>
              <w:rPr>
                <w:rStyle w:val="9"/>
                <w:rFonts w:hint="default"/>
                <w:lang w:bidi="ar"/>
              </w:rPr>
              <w:t>1.▲软包面料：软包件外观符合标准GB/T3324-2017要求：包覆的面料拼接对称图案应完整;同一部位绒面料的绒毛方向应一致;不应有明显色差；包覆的面料应无划痕、色污、油污、起毛、起球；软面包覆表面应:1)平服饱满、松紧均匀，不应有明显皱折;2)有对称工艺性皱折应匀称、层次分明；软面嵌线应:1)圆滑挺直;2)圆角处对称;3)无明显浮线、明显跳针或外露线头；外漏泡钉:1)排列应整齐，间距基本相等;2)不应有泡钉明显敞扁或脱漆；缝纫线迹间距应均匀，无明显浮线、跳针或外露线头、脱线、开缝、脱胶；缝纫线迹间距应均匀，无明显浮线、跳针或外露线头、脱线、开缝、脱胶。（提供“网布”带CNAS或CMA的第三方检测报告影印件）</w:t>
            </w:r>
          </w:p>
          <w:p>
            <w:pPr>
              <w:widowControl/>
              <w:jc w:val="left"/>
              <w:textAlignment w:val="center"/>
              <w:rPr>
                <w:rStyle w:val="9"/>
                <w:rFonts w:hint="default"/>
                <w:lang w:bidi="ar"/>
              </w:rPr>
            </w:pPr>
            <w:r>
              <w:rPr>
                <w:rStyle w:val="9"/>
                <w:rFonts w:hint="default"/>
                <w:lang w:bidi="ar"/>
              </w:rPr>
              <w:t xml:space="preserve">2.▲阻燃海绵，符合：片材两侧斜表皮宽度不超过厚度的一倍，并且最大不得超过 40mm，无污染，无刺激性气味，25%压陷硬度≥255N，65%/25%压陷比(等级/256N)≥2.9,75%压缩永久变形≤3%，回弹率≥52%， 拉伸强度≥285kPa，伸长率≥277%，撕裂强度≥5.3N/cm，干热老化后拉伸强度≥185kPa，湿热老化后拉伸强度≥220kPa，甲醛含量≤0.015mg/m3，阻燃等级不低于B2级（提供“阻燃海绵”带CNAS或CMA的第三方检测报告影印件）；  </w:t>
            </w:r>
          </w:p>
          <w:p>
            <w:pPr>
              <w:widowControl/>
              <w:jc w:val="left"/>
              <w:textAlignment w:val="center"/>
              <w:rPr>
                <w:rStyle w:val="9"/>
                <w:rFonts w:hint="default"/>
                <w:lang w:bidi="ar"/>
              </w:rPr>
            </w:pPr>
            <w:r>
              <w:rPr>
                <w:rStyle w:val="9"/>
                <w:rFonts w:hint="default"/>
                <w:lang w:bidi="ar"/>
              </w:rPr>
              <w:t>3.脚架：1.3mm厚度的钢材精抛电镀28mm直径弓形架。</w:t>
            </w:r>
          </w:p>
          <w:p>
            <w:pPr>
              <w:widowControl/>
              <w:jc w:val="left"/>
              <w:textAlignment w:val="center"/>
              <w:rPr>
                <w:rStyle w:val="9"/>
                <w:rFonts w:hint="default"/>
                <w:lang w:bidi="ar"/>
              </w:rPr>
            </w:pPr>
            <w:r>
              <w:rPr>
                <w:rStyle w:val="9"/>
                <w:rFonts w:hint="default"/>
                <w:lang w:bidi="ar"/>
              </w:rPr>
              <w:t>4.▲办公椅符合检测类别包含但不限于：着地平稳性、金属件外观性能要求、软包件外观性能要求、塑料件外观性能要求、结构安全、人造板部件甲醛释放量、纺织面料可分解芳香胺、金属喷漆(塑)涂层硬度、金属喷漆(塑) 涂层冲击强度、金属喷漆 (塑)涂层耐腐蚀、纺织面料耐干摩擦、纺织面料耐湿摩擦、纺织面料pH值、椅凳类稳定性检测合格（提供“办公椅”带CNAS或CMA的第三方检测报告影印件）。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9"/>
                <w:rFonts w:hint="default" w:eastAsia="宋体"/>
                <w:lang w:val="en-US" w:eastAsia="zh-CN" w:bidi="ar"/>
              </w:rPr>
            </w:pPr>
            <w:r>
              <w:rPr>
                <w:rStyle w:val="9"/>
                <w:rFonts w:hint="eastAsia"/>
                <w:lang w:val="en-US" w:eastAsia="zh-CN" w:bidi="ar"/>
              </w:rPr>
              <w:t>18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9"/>
                <w:rFonts w:hint="eastAsia" w:eastAsia="宋体"/>
                <w:lang w:val="en-US" w:eastAsia="zh-CN" w:bidi="ar"/>
              </w:rPr>
            </w:pPr>
            <w:r>
              <w:rPr>
                <w:rStyle w:val="9"/>
                <w:rFonts w:hint="eastAsia"/>
                <w:lang w:val="en-US" w:eastAsia="zh-CN" w:bidi="ar"/>
              </w:rPr>
              <w:t>把</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9"/>
                <w:rFonts w:hint="default"/>
                <w:lang w:bidi="ar"/>
              </w:rPr>
            </w:pPr>
            <w:r>
              <w:drawing>
                <wp:inline distT="0" distB="0" distL="114300" distR="114300">
                  <wp:extent cx="1036955" cy="1361440"/>
                  <wp:effectExtent l="0" t="0" r="1079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036955" cy="136144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34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4</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分诊台</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2400*800*1100</w:t>
            </w:r>
            <w:r>
              <w:rPr>
                <w:rFonts w:hint="eastAsia" w:ascii="宋体" w:hAnsi="宋体" w:cs="宋体"/>
                <w:color w:val="000000"/>
                <w:kern w:val="0"/>
                <w:sz w:val="18"/>
                <w:szCs w:val="18"/>
                <w:lang w:bidi="ar"/>
              </w:rPr>
              <w:t>mm</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1.▲基材：≥18mm多层饰面板（符合GB/T 34722-2017 《浸渍胶膜纸饰面胶合板和细木工板》标准，甲醛释放量≤0.022mg/m³，含水量≤8.1%，浸渍剥离合格，表面耐磨磨耗值≤32mg/100r，表面耐划痕合格（提供“多层饰面板”带CNAS或CMA的第三方检测机构出具的检测报告扫描件）；贴面材料：三聚氰胺纸饰面符合GB/T 15102-2017检测标准。</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2.▲PVC封边条符合：QB/T 4463-2013《家具用封边条技术要求》塑料封边条外观无缺陷、耐冷热循环性无龟裂、无鼓泡、无变色、无起皱，甲醛释放量未检出（检出限：0.05mg/L）（提供“PVC封边条”带CNAS或CMA的第三方检测机构出具的检测报告扫描件）；</w:t>
            </w:r>
          </w:p>
          <w:p>
            <w:pPr>
              <w:widowControl/>
              <w:spacing w:after="180"/>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3.▲三节路轨符合QB/T 2454-2013《家具五金抽屉导轨》，操作力：当承载能力M＜40kg时，推力或拉力≤50N；耐久性（≥200000次）检测合格；垂直向下静载荷（≥200N）检测合格；水平侧向静载荷（≥100N）检测合格；拉出安全性检测合格；猛关或猛开检测合格；下沉量：下沉量不应超过抽屉导轨拉出长度的4%，检测合格；耐腐蚀要求：≥504h，1.5mm以下锈点锈点≤20点/dm2，其中≥1.0mm锈点不超过5点（距离边缘棱角2mm以内不计）（提供“三节路轨”带CNAS或CMA的第三方检测机构出具的检测报告扫描件）。                                                                                                    4.▲三合一连接件，符合力学性能 三合一偏心连接件偏心体抗压强度≥282N，三合一偏心连接件预埋螺母抗拉强度≥618N，三合一偏心连接件中连接螺杆螺纹与预埋螺母的抗拉强度≥997N，家具涂层可迁移元素（铅、镉、铬、汞、锑、钡、硒、砷）未检出，金属涂层耐腐蚀等级≥10级（提供“三合一连接件”具带CNAS或CMA的第三方检测报告影印件）；</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组</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drawing>
                <wp:inline distT="0" distB="0" distL="114300" distR="114300">
                  <wp:extent cx="1079500" cy="708025"/>
                  <wp:effectExtent l="0" t="0" r="6350"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1079500" cy="708025"/>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bookmarkStart w:id="6" w:name="_Toc427148986"/>
      <w:bookmarkStart w:id="7" w:name="_Toc414614596"/>
      <w:bookmarkStart w:id="8" w:name="_Toc414266430"/>
      <w:bookmarkStart w:id="9" w:name="_Toc269717613"/>
      <w:bookmarkStart w:id="10" w:name="_Toc13620"/>
      <w:bookmarkStart w:id="11" w:name="_Toc414266276"/>
      <w:bookmarkStart w:id="12" w:name="_Toc421277692"/>
      <w:r>
        <w:rPr>
          <w:rFonts w:hint="eastAsia" w:ascii="宋体" w:hAnsi="宋体" w:cs="宋体"/>
          <w:b/>
          <w:bCs/>
          <w:sz w:val="24"/>
          <w:lang w:val="en-US" w:eastAsia="zh-CN"/>
        </w:rPr>
        <w:t>四</w:t>
      </w:r>
      <w:r>
        <w:rPr>
          <w:rFonts w:hint="eastAsia" w:ascii="宋体" w:hAnsi="宋体" w:eastAsia="宋体" w:cs="宋体"/>
          <w:b/>
          <w:bCs/>
          <w:sz w:val="24"/>
          <w:lang w:val="en-US" w:eastAsia="zh-CN"/>
        </w:rPr>
        <w:t>、申请人参加本次比选活动，应当具备下列条件：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7.本项目不接受联合体参加比选。</w:t>
      </w:r>
    </w:p>
    <w:p>
      <w:pPr>
        <w:spacing w:line="520" w:lineRule="exact"/>
        <w:ind w:firstLine="482" w:firstLineChars="200"/>
        <w:rPr>
          <w:b/>
          <w:kern w:val="44"/>
          <w:sz w:val="24"/>
        </w:rPr>
      </w:pPr>
      <w:r>
        <w:rPr>
          <w:rFonts w:hint="eastAsia"/>
          <w:b/>
          <w:kern w:val="44"/>
          <w:sz w:val="24"/>
        </w:rPr>
        <w:t>★</w:t>
      </w:r>
      <w:r>
        <w:rPr>
          <w:rFonts w:hint="eastAsia"/>
          <w:b/>
          <w:kern w:val="44"/>
          <w:sz w:val="24"/>
          <w:lang w:val="en-US" w:eastAsia="zh-CN"/>
        </w:rPr>
        <w:t>五</w:t>
      </w:r>
      <w:r>
        <w:rPr>
          <w:b/>
          <w:kern w:val="44"/>
          <w:sz w:val="24"/>
        </w:rPr>
        <w:t>、商务要求</w:t>
      </w:r>
      <w:bookmarkEnd w:id="6"/>
      <w:bookmarkEnd w:id="7"/>
      <w:bookmarkEnd w:id="8"/>
      <w:bookmarkEnd w:id="9"/>
      <w:bookmarkEnd w:id="10"/>
      <w:bookmarkEnd w:id="11"/>
      <w:bookmarkEnd w:id="12"/>
    </w:p>
    <w:p>
      <w:pPr>
        <w:spacing w:line="360" w:lineRule="auto"/>
        <w:ind w:firstLine="480" w:firstLineChars="200"/>
        <w:contextualSpacing/>
        <w:rPr>
          <w:rFonts w:ascii="宋体" w:hAnsi="宋体"/>
          <w:sz w:val="24"/>
        </w:rPr>
      </w:pPr>
      <w:r>
        <w:rPr>
          <w:rFonts w:hint="eastAsia" w:ascii="宋体" w:hAnsi="宋体"/>
          <w:sz w:val="24"/>
          <w:lang w:val="en-US" w:eastAsia="zh-CN"/>
        </w:rPr>
        <w:t>1.</w:t>
      </w:r>
      <w:r>
        <w:rPr>
          <w:rFonts w:hint="eastAsia" w:ascii="宋体" w:hAnsi="宋体"/>
          <w:sz w:val="24"/>
        </w:rPr>
        <w:t>交货时间：</w:t>
      </w:r>
      <w:r>
        <w:rPr>
          <w:rFonts w:hint="eastAsia" w:ascii="宋体" w:hAnsi="宋体" w:eastAsia="宋体" w:cs="宋体"/>
          <w:bCs/>
          <w:kern w:val="2"/>
          <w:sz w:val="24"/>
          <w:szCs w:val="22"/>
          <w:lang w:val="en-US" w:eastAsia="zh-CN" w:bidi="ar-SA"/>
        </w:rPr>
        <w:t>自合同签订之日起</w:t>
      </w:r>
      <w:r>
        <w:rPr>
          <w:rFonts w:hint="eastAsia" w:ascii="宋体" w:hAnsi="宋体" w:cs="宋体"/>
          <w:bCs/>
          <w:kern w:val="2"/>
          <w:sz w:val="24"/>
          <w:szCs w:val="22"/>
          <w:lang w:val="en-US" w:eastAsia="zh-CN" w:bidi="ar-SA"/>
        </w:rPr>
        <w:t>20</w:t>
      </w:r>
      <w:r>
        <w:rPr>
          <w:rFonts w:hint="eastAsia" w:ascii="宋体" w:hAnsi="宋体" w:eastAsia="宋体" w:cs="宋体"/>
          <w:bCs/>
          <w:kern w:val="2"/>
          <w:sz w:val="24"/>
          <w:szCs w:val="22"/>
          <w:lang w:val="en-US" w:eastAsia="zh-CN" w:bidi="ar-SA"/>
        </w:rPr>
        <w:t>个工作日内完成项目的供货、安装、调试等相关工作</w:t>
      </w:r>
      <w:r>
        <w:rPr>
          <w:rFonts w:hint="eastAsia" w:ascii="宋体" w:hAnsi="宋体"/>
          <w:sz w:val="24"/>
        </w:rPr>
        <w:t>。</w:t>
      </w:r>
    </w:p>
    <w:p>
      <w:pPr>
        <w:spacing w:line="360" w:lineRule="auto"/>
        <w:ind w:firstLine="480" w:firstLineChars="200"/>
        <w:contextualSpacing/>
        <w:rPr>
          <w:rFonts w:hint="eastAsia" w:ascii="宋体" w:hAnsi="宋体" w:eastAsia="宋体" w:cs="宋体"/>
          <w:bCs/>
          <w:kern w:val="2"/>
          <w:sz w:val="24"/>
          <w:szCs w:val="22"/>
          <w:lang w:val="en-US" w:eastAsia="zh-CN" w:bidi="ar-SA"/>
        </w:rPr>
      </w:pPr>
      <w:r>
        <w:rPr>
          <w:rFonts w:hint="eastAsia" w:ascii="宋体" w:hAnsi="宋体"/>
          <w:sz w:val="24"/>
          <w:lang w:val="en-US" w:eastAsia="zh-CN"/>
        </w:rPr>
        <w:t>2.</w:t>
      </w:r>
      <w:r>
        <w:rPr>
          <w:rFonts w:hint="eastAsia" w:ascii="宋体" w:hAnsi="宋体" w:eastAsia="宋体" w:cs="宋体"/>
          <w:bCs/>
          <w:kern w:val="2"/>
          <w:sz w:val="24"/>
          <w:szCs w:val="22"/>
          <w:lang w:val="en-US" w:eastAsia="zh-CN" w:bidi="ar-SA"/>
        </w:rPr>
        <w:t>交货及安装地点：大邑县人民医院</w:t>
      </w:r>
      <w:r>
        <w:rPr>
          <w:rFonts w:hint="eastAsia" w:ascii="宋体" w:hAnsi="宋体" w:cs="宋体"/>
          <w:bCs/>
          <w:kern w:val="2"/>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3.付款方法和条件：全部货物安装调试完毕，采购人验收合格且成交供应商向采购人出具合法有效完整的完税发票及凭证资料后，采购人收到发票后在</w:t>
      </w:r>
      <w:r>
        <w:rPr>
          <w:rFonts w:hint="eastAsia" w:ascii="宋体" w:hAnsi="宋体" w:cs="宋体"/>
          <w:bCs/>
          <w:kern w:val="2"/>
          <w:sz w:val="24"/>
          <w:szCs w:val="22"/>
          <w:lang w:val="en-US" w:eastAsia="zh-CN" w:bidi="ar-SA"/>
        </w:rPr>
        <w:t>3</w:t>
      </w:r>
      <w:r>
        <w:rPr>
          <w:rFonts w:hint="eastAsia" w:ascii="宋体" w:hAnsi="宋体" w:eastAsia="宋体" w:cs="宋体"/>
          <w:bCs/>
          <w:kern w:val="2"/>
          <w:sz w:val="24"/>
          <w:szCs w:val="22"/>
          <w:lang w:val="en-US" w:eastAsia="zh-CN" w:bidi="ar-SA"/>
        </w:rPr>
        <w:t>0个工作日内向成交供应商支付合同总金额的100%。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eastAsia="宋体" w:cs="宋体"/>
          <w:bCs/>
          <w:kern w:val="2"/>
          <w:sz w:val="24"/>
          <w:szCs w:val="22"/>
          <w:lang w:val="en-US" w:eastAsia="zh-CN" w:bidi="ar-SA"/>
        </w:rPr>
        <w:t>4.安装调试</w:t>
      </w:r>
      <w:r>
        <w:rPr>
          <w:rFonts w:hint="eastAsia" w:ascii="宋体" w:hAnsi="宋体"/>
          <w:sz w:val="24"/>
        </w:rPr>
        <w:t>及运输</w:t>
      </w:r>
      <w:r>
        <w:rPr>
          <w:rFonts w:hint="eastAsia" w:ascii="宋体" w:hAnsi="宋体" w:eastAsia="宋体" w:cs="宋体"/>
          <w:bCs/>
          <w:kern w:val="2"/>
          <w:sz w:val="24"/>
          <w:szCs w:val="22"/>
          <w:lang w:val="en-US" w:eastAsia="zh-CN" w:bidi="ar-SA"/>
        </w:rPr>
        <w:t>：成交供应商负责</w:t>
      </w:r>
      <w:r>
        <w:rPr>
          <w:rFonts w:hint="eastAsia" w:ascii="宋体" w:hAnsi="宋体" w:cs="宋体"/>
          <w:bCs/>
          <w:kern w:val="2"/>
          <w:sz w:val="24"/>
          <w:szCs w:val="22"/>
          <w:lang w:val="en-US" w:eastAsia="zh-CN" w:bidi="ar-SA"/>
        </w:rPr>
        <w:t>家具的</w:t>
      </w:r>
      <w:r>
        <w:rPr>
          <w:rFonts w:hint="eastAsia" w:ascii="宋体" w:hAnsi="宋体" w:eastAsia="宋体" w:cs="宋体"/>
          <w:bCs/>
          <w:kern w:val="2"/>
          <w:sz w:val="24"/>
          <w:szCs w:val="22"/>
          <w:lang w:val="en-US" w:eastAsia="zh-CN" w:bidi="ar-SA"/>
        </w:rPr>
        <w:t>运输、安装、调试。货物到达现场后，成交供应商组织安装、调试，所需的费用包括在总价格中。运输及安装过程中发生任何人员伤亡或财产损失，均由成交供应商负责解决并自行承担全部责任，与采购人无关。</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质保期</w:t>
      </w:r>
      <w:r>
        <w:rPr>
          <w:rFonts w:hint="eastAsia" w:ascii="宋体" w:hAnsi="宋体"/>
          <w:sz w:val="24"/>
          <w:lang w:eastAsia="zh-CN"/>
        </w:rPr>
        <w:t>：</w:t>
      </w:r>
      <w:r>
        <w:rPr>
          <w:rFonts w:hint="eastAsia" w:ascii="宋体" w:hAnsi="宋体"/>
          <w:sz w:val="24"/>
        </w:rPr>
        <w:t>自产品验收</w:t>
      </w:r>
      <w:r>
        <w:rPr>
          <w:rFonts w:hint="eastAsia" w:ascii="宋体" w:hAnsi="宋体"/>
          <w:sz w:val="24"/>
          <w:lang w:val="en-US" w:eastAsia="zh-CN"/>
        </w:rPr>
        <w:t>合格</w:t>
      </w:r>
      <w:r>
        <w:rPr>
          <w:rFonts w:hint="eastAsia" w:ascii="宋体" w:hAnsi="宋体"/>
          <w:sz w:val="24"/>
        </w:rPr>
        <w:t>起</w:t>
      </w:r>
      <w:r>
        <w:rPr>
          <w:rFonts w:hint="eastAsia" w:ascii="宋体" w:hAnsi="宋体"/>
          <w:sz w:val="24"/>
          <w:lang w:val="en-US" w:eastAsia="zh-CN"/>
        </w:rPr>
        <w:t>两</w:t>
      </w:r>
      <w:r>
        <w:rPr>
          <w:rFonts w:hint="eastAsia" w:ascii="宋体" w:hAnsi="宋体"/>
          <w:sz w:val="24"/>
        </w:rPr>
        <w:t>年，质保期内若非人为原因造成的产品损坏，均由</w:t>
      </w:r>
      <w:r>
        <w:rPr>
          <w:rFonts w:hint="eastAsia" w:ascii="宋体" w:hAnsi="宋体"/>
          <w:sz w:val="24"/>
          <w:lang w:val="en-US" w:eastAsia="zh-CN"/>
        </w:rPr>
        <w:t>成交供应商</w:t>
      </w:r>
      <w:r>
        <w:rPr>
          <w:rFonts w:hint="eastAsia" w:ascii="宋体" w:hAnsi="宋体"/>
          <w:sz w:val="24"/>
        </w:rPr>
        <w:t>进行质保；验收合格后一年内出现产品及安装引起的质量问题需更换整体产品（不含因使用不当或人为损坏），比选人不再单独支付任何费用</w:t>
      </w:r>
      <w:r>
        <w:rPr>
          <w:rFonts w:hint="eastAsia" w:ascii="宋体" w:hAnsi="宋体"/>
          <w:sz w:val="24"/>
          <w:lang w:eastAsia="zh-CN"/>
        </w:rPr>
        <w:t>。</w:t>
      </w:r>
      <w:r>
        <w:rPr>
          <w:rFonts w:hint="eastAsia" w:ascii="宋体" w:hAnsi="宋体" w:eastAsia="宋体" w:cs="宋体"/>
          <w:b/>
          <w:bCs/>
          <w:sz w:val="24"/>
        </w:rPr>
        <w:t>（提供承诺函）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w:t>
      </w:r>
      <w:r>
        <w:rPr>
          <w:rFonts w:hint="eastAsia" w:ascii="宋体" w:hAnsi="宋体" w:eastAsia="宋体" w:cs="宋体"/>
          <w:color w:val="auto"/>
          <w:sz w:val="24"/>
        </w:rPr>
        <w:t>成交供应商</w:t>
      </w:r>
      <w:r>
        <w:rPr>
          <w:rFonts w:hint="eastAsia" w:ascii="宋体" w:hAnsi="宋体" w:eastAsia="宋体" w:cs="宋体"/>
          <w:color w:val="auto"/>
          <w:sz w:val="24"/>
          <w:lang w:val="en-US" w:eastAsia="zh-CN"/>
        </w:rPr>
        <w:t>应保证提供的货物是全新、未使用过的原装合</w:t>
      </w:r>
      <w:r>
        <w:rPr>
          <w:rFonts w:hint="eastAsia" w:ascii="宋体" w:hAnsi="宋体" w:eastAsia="宋体" w:cs="宋体"/>
          <w:sz w:val="24"/>
          <w:lang w:val="en-US" w:eastAsia="zh-CN"/>
        </w:rPr>
        <w:t>格正品，并完全符合生产厂家或国家规定的质量、规格和性能的要求。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kern w:val="44"/>
          <w:sz w:val="24"/>
          <w:szCs w:val="24"/>
          <w:lang w:val="en-US" w:eastAsia="zh-CN" w:bidi="ar-SA"/>
        </w:rPr>
      </w:pPr>
      <w:r>
        <w:rPr>
          <w:rFonts w:hint="eastAsia" w:ascii="Times New Roman" w:hAnsi="Times New Roman" w:eastAsia="宋体" w:cs="Times New Roman"/>
          <w:b/>
          <w:kern w:val="44"/>
          <w:sz w:val="24"/>
          <w:szCs w:val="24"/>
          <w:lang w:val="en-US" w:eastAsia="zh-CN" w:bidi="ar-SA"/>
        </w:rPr>
        <w:t>六、其他要求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kern w:val="2"/>
          <w:sz w:val="24"/>
          <w:szCs w:val="22"/>
          <w:lang w:val="en-US" w:eastAsia="zh-CN" w:bidi="ar-SA"/>
        </w:rPr>
      </w:pPr>
      <w:bookmarkStart w:id="13" w:name="_Toc139126098"/>
      <w:bookmarkStart w:id="14" w:name="_Toc132535002"/>
      <w:bookmarkStart w:id="15" w:name="_Toc176580050"/>
      <w:bookmarkStart w:id="16" w:name="_Toc133163063"/>
      <w:bookmarkStart w:id="17" w:name="_Toc139126583"/>
      <w:bookmarkStart w:id="18" w:name="_Toc139103006"/>
      <w:bookmarkStart w:id="19" w:name="_Toc133132628"/>
      <w:r>
        <w:rPr>
          <w:rFonts w:hint="eastAsia" w:ascii="宋体" w:hAnsi="宋体" w:cs="宋体"/>
          <w:bCs/>
          <w:kern w:val="2"/>
          <w:sz w:val="24"/>
          <w:szCs w:val="22"/>
          <w:lang w:val="en-US" w:eastAsia="zh-CN" w:bidi="ar-SA"/>
        </w:rPr>
        <w:t>1.</w:t>
      </w:r>
      <w:r>
        <w:rPr>
          <w:rFonts w:hint="eastAsia" w:ascii="宋体" w:hAnsi="宋体" w:eastAsia="宋体" w:cs="宋体"/>
          <w:bCs/>
          <w:kern w:val="2"/>
          <w:sz w:val="24"/>
          <w:szCs w:val="22"/>
          <w:lang w:val="en-US" w:eastAsia="zh-CN" w:bidi="ar-SA"/>
        </w:rPr>
        <w:t>本项目评标过程中需要提供样品，</w:t>
      </w:r>
      <w:r>
        <w:rPr>
          <w:rFonts w:hint="eastAsia" w:ascii="宋体" w:hAnsi="宋体" w:cs="宋体"/>
          <w:bCs/>
          <w:kern w:val="2"/>
          <w:sz w:val="24"/>
          <w:szCs w:val="22"/>
          <w:lang w:val="en-US" w:eastAsia="zh-CN" w:bidi="ar-SA"/>
        </w:rPr>
        <w:t>供应商提供</w:t>
      </w:r>
      <w:r>
        <w:rPr>
          <w:rFonts w:hint="eastAsia" w:ascii="宋体" w:hAnsi="宋体" w:eastAsia="宋体" w:cs="宋体"/>
          <w:bCs/>
          <w:kern w:val="2"/>
          <w:sz w:val="24"/>
          <w:szCs w:val="22"/>
          <w:lang w:val="en-US" w:eastAsia="zh-CN" w:bidi="ar-SA"/>
        </w:rPr>
        <w:t>三人位候诊椅(有靠背)和办公椅样品</w:t>
      </w:r>
      <w:r>
        <w:rPr>
          <w:rFonts w:hint="eastAsia" w:ascii="宋体" w:hAnsi="宋体" w:cs="宋体"/>
          <w:bCs/>
          <w:kern w:val="2"/>
          <w:sz w:val="24"/>
          <w:szCs w:val="22"/>
          <w:lang w:val="en-US" w:eastAsia="zh-CN" w:bidi="ar-SA"/>
        </w:rPr>
        <w:t>各一套，</w:t>
      </w:r>
      <w:r>
        <w:rPr>
          <w:rFonts w:hint="eastAsia" w:ascii="宋体" w:hAnsi="宋体" w:eastAsia="宋体" w:cs="宋体"/>
          <w:bCs/>
          <w:kern w:val="2"/>
          <w:sz w:val="24"/>
          <w:szCs w:val="22"/>
          <w:lang w:val="en-US" w:eastAsia="zh-CN" w:bidi="ar-SA"/>
        </w:rPr>
        <w:t>供应商提供的样品将作为中标后履约验收的参考</w:t>
      </w:r>
      <w:r>
        <w:rPr>
          <w:rFonts w:hint="eastAsia" w:ascii="宋体" w:hAnsi="宋体" w:cs="宋体"/>
          <w:bCs/>
          <w:kern w:val="2"/>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2"/>
          <w:sz w:val="24"/>
          <w:szCs w:val="22"/>
          <w:lang w:val="en-US" w:eastAsia="zh-CN" w:bidi="ar-SA"/>
        </w:rPr>
      </w:pPr>
      <w:r>
        <w:rPr>
          <w:rFonts w:hint="eastAsia" w:ascii="宋体" w:hAnsi="宋体" w:cs="宋体"/>
          <w:bCs/>
          <w:kern w:val="2"/>
          <w:sz w:val="24"/>
          <w:szCs w:val="22"/>
          <w:lang w:val="en-US" w:eastAsia="zh-CN" w:bidi="ar-SA"/>
        </w:rPr>
        <w:t>2.</w:t>
      </w:r>
      <w:r>
        <w:rPr>
          <w:rFonts w:hint="eastAsia" w:ascii="宋体" w:hAnsi="宋体" w:eastAsia="宋体" w:cs="宋体"/>
          <w:bCs/>
          <w:kern w:val="2"/>
          <w:sz w:val="24"/>
          <w:szCs w:val="22"/>
          <w:lang w:val="en-US" w:eastAsia="zh-CN" w:bidi="ar-SA"/>
        </w:rPr>
        <w:t>供应商对提供样品的性能和质量负责，因样品存在缺陷或者不符合招标文件要求导致未能中标的，我方愿意承担相应不利后果。</w:t>
      </w:r>
      <w:r>
        <w:rPr>
          <w:rFonts w:hint="eastAsia" w:ascii="宋体" w:hAnsi="宋体" w:eastAsia="宋体" w:cs="宋体"/>
          <w:b/>
          <w:bCs w:val="0"/>
          <w:kern w:val="2"/>
          <w:sz w:val="24"/>
          <w:szCs w:val="22"/>
          <w:lang w:val="en-US" w:eastAsia="zh-CN" w:bidi="ar-SA"/>
        </w:rPr>
        <w:t>（提供承诺函）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注：中标供应商样品均不退，待供货结束退还，未中标供应商当日招标结束后退还样品。</w:t>
      </w:r>
    </w:p>
    <w:p>
      <w:pPr>
        <w:numPr>
          <w:ilvl w:val="0"/>
          <w:numId w:val="0"/>
        </w:numPr>
        <w:spacing w:line="360" w:lineRule="auto"/>
        <w:contextualSpacing/>
        <w:rPr>
          <w:rFonts w:hint="eastAsia" w:ascii="宋体" w:hAnsi="宋体"/>
          <w:b/>
          <w:sz w:val="24"/>
        </w:rPr>
      </w:pPr>
      <w:r>
        <w:rPr>
          <w:rFonts w:hint="eastAsia" w:ascii="宋体" w:hAnsi="宋体"/>
          <w:b/>
          <w:sz w:val="24"/>
          <w:lang w:val="en-US" w:eastAsia="zh-CN"/>
        </w:rPr>
        <w:t>七、</w:t>
      </w:r>
      <w:r>
        <w:rPr>
          <w:rFonts w:hint="eastAsia" w:ascii="宋体" w:hAnsi="宋体"/>
          <w:b/>
          <w:sz w:val="24"/>
        </w:rPr>
        <w:t>评</w:t>
      </w:r>
      <w:bookmarkEnd w:id="13"/>
      <w:bookmarkEnd w:id="14"/>
      <w:bookmarkEnd w:id="15"/>
      <w:bookmarkEnd w:id="16"/>
      <w:bookmarkEnd w:id="17"/>
      <w:bookmarkEnd w:id="18"/>
      <w:bookmarkEnd w:id="19"/>
      <w:r>
        <w:rPr>
          <w:rFonts w:hint="eastAsia" w:ascii="宋体" w:hAnsi="宋体"/>
          <w:b/>
          <w:sz w:val="24"/>
          <w:lang w:val="en-US" w:eastAsia="zh-CN"/>
        </w:rPr>
        <w:t>分</w:t>
      </w:r>
      <w:r>
        <w:rPr>
          <w:rFonts w:hint="eastAsia" w:ascii="宋体" w:hAnsi="宋体"/>
          <w:b/>
          <w:sz w:val="24"/>
        </w:rPr>
        <w:t>标准</w:t>
      </w:r>
    </w:p>
    <w:tbl>
      <w:tblPr>
        <w:tblStyle w:val="7"/>
        <w:tblW w:w="9640" w:type="dxa"/>
        <w:jc w:val="center"/>
        <w:tblLayout w:type="fixed"/>
        <w:tblCellMar>
          <w:top w:w="57" w:type="dxa"/>
          <w:left w:w="108" w:type="dxa"/>
          <w:bottom w:w="57" w:type="dxa"/>
          <w:right w:w="108" w:type="dxa"/>
        </w:tblCellMar>
      </w:tblPr>
      <w:tblGrid>
        <w:gridCol w:w="1043"/>
        <w:gridCol w:w="1575"/>
        <w:gridCol w:w="915"/>
        <w:gridCol w:w="6107"/>
      </w:tblGrid>
      <w:tr>
        <w:tblPrEx>
          <w:tblCellMar>
            <w:top w:w="57" w:type="dxa"/>
            <w:left w:w="108" w:type="dxa"/>
            <w:bottom w:w="57" w:type="dxa"/>
            <w:right w:w="108" w:type="dxa"/>
          </w:tblCellMar>
        </w:tblPrEx>
        <w:trPr>
          <w:trHeight w:val="541"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评分项目</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评分标准</w:t>
            </w:r>
          </w:p>
        </w:tc>
      </w:tr>
      <w:tr>
        <w:tblPrEx>
          <w:tblCellMar>
            <w:top w:w="57" w:type="dxa"/>
            <w:left w:w="108" w:type="dxa"/>
            <w:bottom w:w="57" w:type="dxa"/>
            <w:right w:w="108" w:type="dxa"/>
          </w:tblCellMar>
        </w:tblPrEx>
        <w:trPr>
          <w:trHeight w:val="683" w:hRule="atLeast"/>
          <w:jc w:val="center"/>
        </w:trPr>
        <w:tc>
          <w:tcPr>
            <w:tcW w:w="104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报价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30分</w:t>
            </w:r>
          </w:p>
        </w:tc>
        <w:tc>
          <w:tcPr>
            <w:tcW w:w="61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kern w:val="0"/>
                <w:sz w:val="21"/>
                <w:szCs w:val="21"/>
                <w:lang w:val="en-US"/>
              </w:rPr>
            </w:pPr>
            <w:r>
              <w:rPr>
                <w:rFonts w:hint="eastAsia" w:ascii="宋体" w:hAnsi="宋体" w:eastAsia="宋体" w:cs="宋体"/>
                <w:color w:val="000000"/>
                <w:kern w:val="0"/>
                <w:sz w:val="21"/>
                <w:szCs w:val="21"/>
                <w:lang w:val="en-US" w:eastAsia="zh-CN"/>
              </w:rPr>
              <w:t>以本次最低有效投标报价为基准价，投标报价得分=(基准价／投标报价)*</w:t>
            </w:r>
            <w:r>
              <w:rPr>
                <w:rFonts w:hint="eastAsia" w:ascii="宋体" w:hAnsi="宋体" w:cs="宋体"/>
                <w:color w:val="000000"/>
                <w:kern w:val="0"/>
                <w:sz w:val="21"/>
                <w:szCs w:val="21"/>
                <w:lang w:val="en-US" w:eastAsia="zh-CN"/>
              </w:rPr>
              <w:t>30</w:t>
            </w:r>
          </w:p>
        </w:tc>
      </w:tr>
      <w:tr>
        <w:tblPrEx>
          <w:tblCellMar>
            <w:top w:w="57" w:type="dxa"/>
            <w:left w:w="108" w:type="dxa"/>
            <w:bottom w:w="57" w:type="dxa"/>
            <w:right w:w="108" w:type="dxa"/>
          </w:tblCellMar>
        </w:tblPrEx>
        <w:trPr>
          <w:trHeight w:val="90"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产品技术参数及要求</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1、供应商针对响应文件中“技术、服务要求”对应的一般参数条款（一般参数条款是指未标注“▲”的条款）的响应得分规则如下：合计：10条，完全满足得5分，有一项不符合要求的扣0.5分，扣完为止。</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2、供应商针对响应文件“技术、服务要求”对应的重要性参数条款（重要性参数条款指标注“▲”的条款）的响应得分规则如下：合计：10条，完全满足得15分，有一项不符合要求的扣1.5分，扣完为止。）</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①比选文件“重要性参数条款指标注“▲”的条款”需提供相应的证明材料进行佐证的，若提供非有效证明材料或未提供均视为负偏离。</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②招标文件“技术要求”中数字编号（例如1,2,3等）分别视为单条参数。</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③中标人在履约交货时，如有产品存在提供虚假承诺或虚假材料谋取中标的，采购人有权终止采购合同。</w:t>
            </w:r>
          </w:p>
        </w:tc>
      </w:tr>
      <w:tr>
        <w:tblPrEx>
          <w:tblCellMar>
            <w:top w:w="57" w:type="dxa"/>
            <w:left w:w="108" w:type="dxa"/>
            <w:bottom w:w="57" w:type="dxa"/>
            <w:right w:w="108" w:type="dxa"/>
          </w:tblCellMar>
        </w:tblPrEx>
        <w:trPr>
          <w:trHeight w:val="119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投标人综合实力</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投标人或投标产品生产厂商具有国家认可的专业认证机构颁发的质量管理体系认证证书，认证范围包含但不限于：办公桌椅、储物柜、资料柜、等候椅、沙发、钢木医用家具的设计、生产、销售及售后，得3分，缺少任意项的，得0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投标人或投标产品生产厂商具有国家认可的专业认证机构颁发的健康产品认证证书，认证范围包含但不限于：办公桌、诊断桌、资料柜、衣柜、等候椅，得3分，缺少任意项的，得0分。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 xml:space="preserve">投标人或投标产品生产厂商具有国家认可的专业认证机构颁发中国环保产品认证证书，认证内容包括：木制办公家具、金属公共场所家具、木制医用家具、钢制柜（包括架）、沙发，得3分，缺少任意项的，得0分。 </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投标人或投标产品生产厂商具有国家认可的专业认证机构颁发的绿色供应链评价证书的，得2分。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 xml:space="preserve">投标人或投标产品生产厂商具有国家认可的专业认证机构颁发的家具产品质量安全认证证书，认证范围包含但不限于：金属家具、木家具（人造板家具）、软体家具，得2分，缺少任意项的，得0分。 </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lang w:val="en-US" w:eastAsia="zh-CN"/>
              </w:rPr>
              <w:t>投标人或投标产品生产厂商具有有效期内的国家安全生产监督行政主管部门颁发或监制的安全生产标准化证书，得2分。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w:t>
            </w:r>
            <w:r>
              <w:rPr>
                <w:rFonts w:hint="eastAsia" w:ascii="宋体" w:hAnsi="宋体" w:eastAsia="宋体" w:cs="宋体"/>
                <w:color w:val="000000"/>
                <w:kern w:val="0"/>
                <w:sz w:val="21"/>
                <w:szCs w:val="21"/>
                <w:lang w:val="en-US" w:eastAsia="zh-CN"/>
              </w:rPr>
              <w:t>投标人或投标产品生产厂商具有国家认可的专业认证机构颁发的企业履约能力评价认证证书，认证范围包含但不限于：办公椅、沙发、双层床、钢制衣柜、等候椅的设计、生产、销售和服务，得2.5分，缺少任意项的，得0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lang w:val="en-US" w:eastAsia="zh-CN"/>
              </w:rPr>
              <w:t>投标人或投标产品生产厂商具有国家认可的专业认证机构颁发的CTS CICC S03-2019品质验证认证证书，认证范围包含但不限于：办公椅、沙发、双层床、钢制衣柜、等候椅的设计、生产、销售及售后服务，得2.5分，缺少任意项的，得0分。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（说明：1、提供有效证书复印件。2、认证范围或适用范围可与上述名称不一致，但须经评标委员会认定属于上述范畴方能得分。）</w:t>
            </w:r>
          </w:p>
        </w:tc>
      </w:tr>
      <w:tr>
        <w:tblPrEx>
          <w:tblCellMar>
            <w:top w:w="57" w:type="dxa"/>
            <w:left w:w="108" w:type="dxa"/>
            <w:bottom w:w="57" w:type="dxa"/>
            <w:right w:w="108" w:type="dxa"/>
          </w:tblCellMar>
        </w:tblPrEx>
        <w:trPr>
          <w:trHeight w:val="4905"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15分</w:t>
            </w:r>
          </w:p>
        </w:tc>
        <w:tc>
          <w:tcPr>
            <w:tcW w:w="6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1、保修期：本项目产品质保期</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年为基础，在</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年的基础上每延长1年质保期的，加1分，此项最多得2分。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（说明：投标人在投标文件中提供承诺。）</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2、投标人提供为本项目拟定针对本项目售后服务方案，包括但不限于以下内容:</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 1 \* GB3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①</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提供在本地的售后团队或机构(提供营业执照和售后服务协议（合同）证明材料)， ②提供不少于3名售后服务专职人员及售后服务联系电话，③售后服务响应时间、④售后服务保障措施、⑤备品备件及后续服务费用等内容进行综合评分；项目售后服务方案完整的得10分，每有一项缺项扣2分，内容存在错误或缺陷的每有一处扣1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注∶ 内容存在错误或缺陷是指内容脱离项目实际情况或不符合项目特点或内容存在逻辑错误或项目名称、实施地点、涉及的规范、技术服务标准要求与本项目不一致等情形。</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投标人具有国家认可的专业认证机构颁发的有效期内服务能力符合GB/T27922-2011《商品售后服务评价体系》得3分，适用的包含但不限于：文件柜、衣柜、双层床、办公桌椅、等候椅、医院家具，得3分，缺少任意项的，得0分。</w:t>
            </w:r>
          </w:p>
        </w:tc>
      </w:tr>
      <w:tr>
        <w:tblPrEx>
          <w:tblCellMar>
            <w:top w:w="57" w:type="dxa"/>
            <w:left w:w="108" w:type="dxa"/>
            <w:bottom w:w="57" w:type="dxa"/>
            <w:right w:w="108" w:type="dxa"/>
          </w:tblCellMar>
        </w:tblPrEx>
        <w:trPr>
          <w:trHeight w:val="1462"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业绩</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投标人提供2021年至今类似业绩，每提供一个业绩证明得 1分，最多得5分。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（说明：提供合同及至少一次的付款证明复印件和中标（成交）通知书复印件并加盖投标公司公章，未提供或者提供材料不齐全的不得分）。</w:t>
            </w:r>
          </w:p>
        </w:tc>
      </w:tr>
      <w:tr>
        <w:tblPrEx>
          <w:tblCellMar>
            <w:top w:w="57" w:type="dxa"/>
            <w:left w:w="108" w:type="dxa"/>
            <w:bottom w:w="57" w:type="dxa"/>
            <w:right w:w="108" w:type="dxa"/>
          </w:tblCellMar>
        </w:tblPrEx>
        <w:trPr>
          <w:trHeight w:val="1488" w:hRule="atLeast"/>
          <w:jc w:val="center"/>
        </w:trPr>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样品</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lang w:val="en-US" w:eastAsia="zh-CN"/>
              </w:rPr>
              <w:t>分</w:t>
            </w:r>
          </w:p>
        </w:tc>
        <w:tc>
          <w:tcPr>
            <w:tcW w:w="61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提</w:t>
            </w:r>
            <w:r>
              <w:rPr>
                <w:rFonts w:hint="eastAsia" w:ascii="宋体" w:hAnsi="宋体" w:eastAsia="宋体" w:cs="宋体"/>
                <w:color w:val="000000"/>
                <w:kern w:val="0"/>
                <w:szCs w:val="21"/>
                <w:lang w:val="en-US" w:eastAsia="zh-CN"/>
              </w:rPr>
              <w:t>供实物样品（三人位候诊椅（有靠背）、办公椅），按成品款式、规格、材质、工艺等要求进行综合评分，优秀得</w:t>
            </w:r>
            <w:r>
              <w:rPr>
                <w:rFonts w:hint="eastAsia" w:ascii="宋体" w:hAnsi="宋体" w:cs="宋体"/>
                <w:color w:val="000000"/>
                <w:kern w:val="0"/>
                <w:szCs w:val="21"/>
                <w:lang w:val="en-US" w:eastAsia="zh-CN"/>
              </w:rPr>
              <w:t>8-10</w:t>
            </w:r>
            <w:r>
              <w:rPr>
                <w:rFonts w:hint="eastAsia" w:ascii="宋体" w:hAnsi="宋体" w:eastAsia="宋体" w:cs="宋体"/>
                <w:color w:val="000000"/>
                <w:kern w:val="0"/>
                <w:szCs w:val="21"/>
                <w:lang w:val="en-US" w:eastAsia="zh-CN"/>
              </w:rPr>
              <w:t>分，良好得5-</w:t>
            </w:r>
            <w:r>
              <w:rPr>
                <w:rFonts w:hint="eastAsia" w:ascii="宋体" w:hAnsi="宋体" w:cs="宋体"/>
                <w:color w:val="000000"/>
                <w:kern w:val="0"/>
                <w:szCs w:val="21"/>
                <w:lang w:val="en-US" w:eastAsia="zh-CN"/>
              </w:rPr>
              <w:t>7</w:t>
            </w:r>
            <w:r>
              <w:rPr>
                <w:rFonts w:hint="eastAsia" w:ascii="宋体" w:hAnsi="宋体" w:eastAsia="宋体" w:cs="宋体"/>
                <w:color w:val="000000"/>
                <w:kern w:val="0"/>
                <w:szCs w:val="21"/>
                <w:lang w:val="en-US" w:eastAsia="zh-CN"/>
              </w:rPr>
              <w:t>分，一般得1-4分。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Cs w:val="21"/>
                <w:lang w:val="en-US" w:eastAsia="zh-CN"/>
              </w:rPr>
              <w:t>注：投标人未提供样品的、未按要</w:t>
            </w:r>
            <w:r>
              <w:rPr>
                <w:rFonts w:hint="eastAsia" w:ascii="宋体" w:hAnsi="宋体" w:eastAsia="宋体" w:cs="宋体"/>
                <w:color w:val="000000"/>
                <w:kern w:val="0"/>
                <w:sz w:val="21"/>
                <w:szCs w:val="21"/>
                <w:lang w:val="en-US" w:eastAsia="zh-CN"/>
              </w:rPr>
              <w:t>求提供样品、样品数量不齐的，样品分为零分。</w:t>
            </w: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Style w:val="12"/>
          <w:rFonts w:hint="eastAsia" w:hAnsi="宋体"/>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Style w:val="12"/>
          <w:rFonts w:hint="eastAsia" w:hAnsi="宋体"/>
          <w:b/>
          <w:bCs/>
          <w:kern w:val="0"/>
          <w:sz w:val="24"/>
          <w:szCs w:val="24"/>
        </w:rPr>
      </w:pPr>
      <w:r>
        <w:rPr>
          <w:rStyle w:val="12"/>
          <w:rFonts w:hint="eastAsia" w:hAnsi="宋体"/>
          <w:b/>
          <w:bCs/>
          <w:kern w:val="0"/>
          <w:sz w:val="24"/>
          <w:szCs w:val="24"/>
          <w:lang w:val="en-US" w:eastAsia="zh-CN"/>
        </w:rPr>
        <w:t>备注</w:t>
      </w:r>
      <w:r>
        <w:rPr>
          <w:rStyle w:val="12"/>
          <w:rFonts w:hint="eastAsia" w:hAnsi="宋体"/>
          <w:b/>
          <w:bCs/>
          <w:kern w:val="0"/>
          <w:sz w:val="24"/>
          <w:szCs w:val="24"/>
          <w:lang w:eastAsia="zh-CN"/>
        </w:rPr>
        <w:t>：本项目</w:t>
      </w:r>
      <w:r>
        <w:rPr>
          <w:rStyle w:val="12"/>
          <w:rFonts w:hint="eastAsia" w:hAnsi="宋体"/>
          <w:b/>
          <w:bCs/>
          <w:kern w:val="0"/>
          <w:sz w:val="24"/>
          <w:szCs w:val="24"/>
        </w:rPr>
        <w:t>带“★”的需求为实质性要求，供应商必须响应并满足</w:t>
      </w:r>
      <w:r>
        <w:rPr>
          <w:rStyle w:val="12"/>
          <w:rFonts w:hint="eastAsia" w:hAnsi="宋体"/>
          <w:b/>
          <w:bCs/>
          <w:kern w:val="0"/>
          <w:sz w:val="24"/>
          <w:szCs w:val="24"/>
          <w:lang w:eastAsia="zh-CN"/>
        </w:rPr>
        <w:t>；</w:t>
      </w:r>
      <w:r>
        <w:rPr>
          <w:rStyle w:val="12"/>
          <w:rFonts w:hint="eastAsia" w:hAnsi="宋体"/>
          <w:b/>
          <w:bCs/>
          <w:kern w:val="0"/>
          <w:sz w:val="24"/>
          <w:szCs w:val="24"/>
          <w:lang w:val="en-US" w:eastAsia="zh-CN"/>
        </w:rPr>
        <w:t>带“▲”的为重要性参数条款，需提供相应的证明材料进行佐证</w:t>
      </w:r>
      <w:r>
        <w:rPr>
          <w:rStyle w:val="12"/>
          <w:rFonts w:hint="eastAsia" w:hAnsi="宋体"/>
          <w:b/>
          <w:bCs/>
          <w:kern w:val="0"/>
          <w:sz w:val="24"/>
          <w:szCs w:val="24"/>
          <w:lang w:eastAsia="zh-CN"/>
        </w:rPr>
        <w:t>。</w:t>
      </w:r>
    </w:p>
    <w:p/>
    <w:sectPr>
      <w:footerReference r:id="rId3" w:type="default"/>
      <w:pgSz w:w="11906" w:h="16838"/>
      <w:pgMar w:top="1134" w:right="1417"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000000"/>
    <w:rsid w:val="03C174D4"/>
    <w:rsid w:val="04D60EDF"/>
    <w:rsid w:val="05287F4F"/>
    <w:rsid w:val="0534300A"/>
    <w:rsid w:val="0556456F"/>
    <w:rsid w:val="06B34EAF"/>
    <w:rsid w:val="07520FAC"/>
    <w:rsid w:val="08A855EF"/>
    <w:rsid w:val="08CC2AE7"/>
    <w:rsid w:val="09CD7B7C"/>
    <w:rsid w:val="09DE408F"/>
    <w:rsid w:val="09F74012"/>
    <w:rsid w:val="0A726602"/>
    <w:rsid w:val="0C320657"/>
    <w:rsid w:val="0C4B5677"/>
    <w:rsid w:val="0CB35177"/>
    <w:rsid w:val="0E515382"/>
    <w:rsid w:val="0F814D30"/>
    <w:rsid w:val="0FA15BBB"/>
    <w:rsid w:val="11D4103B"/>
    <w:rsid w:val="129D07A7"/>
    <w:rsid w:val="12B9137D"/>
    <w:rsid w:val="130F60C4"/>
    <w:rsid w:val="14776E01"/>
    <w:rsid w:val="14E60E98"/>
    <w:rsid w:val="14F542D1"/>
    <w:rsid w:val="15F41ACB"/>
    <w:rsid w:val="188663D0"/>
    <w:rsid w:val="18927E32"/>
    <w:rsid w:val="19DD0A2E"/>
    <w:rsid w:val="1AC26572"/>
    <w:rsid w:val="1ACA7BE4"/>
    <w:rsid w:val="1B230902"/>
    <w:rsid w:val="1C825C73"/>
    <w:rsid w:val="1D751F22"/>
    <w:rsid w:val="1E0A59F2"/>
    <w:rsid w:val="1E3C2878"/>
    <w:rsid w:val="1F4B1798"/>
    <w:rsid w:val="1F737547"/>
    <w:rsid w:val="1F8212E6"/>
    <w:rsid w:val="1F8C51D4"/>
    <w:rsid w:val="1FBC3C0C"/>
    <w:rsid w:val="2083739A"/>
    <w:rsid w:val="20BA4167"/>
    <w:rsid w:val="20E50D46"/>
    <w:rsid w:val="210C6227"/>
    <w:rsid w:val="21417BCA"/>
    <w:rsid w:val="21631F16"/>
    <w:rsid w:val="217627AC"/>
    <w:rsid w:val="217B77F4"/>
    <w:rsid w:val="21C61EB1"/>
    <w:rsid w:val="227D00B7"/>
    <w:rsid w:val="228D4C0E"/>
    <w:rsid w:val="239B27DE"/>
    <w:rsid w:val="248829B6"/>
    <w:rsid w:val="25CD6FEF"/>
    <w:rsid w:val="262F5BC1"/>
    <w:rsid w:val="27940B5B"/>
    <w:rsid w:val="292B7326"/>
    <w:rsid w:val="29767B14"/>
    <w:rsid w:val="2A3C426D"/>
    <w:rsid w:val="2AF35999"/>
    <w:rsid w:val="2C1D7C30"/>
    <w:rsid w:val="2C396203"/>
    <w:rsid w:val="2D284F8E"/>
    <w:rsid w:val="2D421E41"/>
    <w:rsid w:val="2DC51DFA"/>
    <w:rsid w:val="2E48216D"/>
    <w:rsid w:val="2EDF25BF"/>
    <w:rsid w:val="3042789E"/>
    <w:rsid w:val="30BA26F9"/>
    <w:rsid w:val="30DF35DF"/>
    <w:rsid w:val="310D1E46"/>
    <w:rsid w:val="31587127"/>
    <w:rsid w:val="319717EC"/>
    <w:rsid w:val="32C90E51"/>
    <w:rsid w:val="32E469EF"/>
    <w:rsid w:val="33BF58E0"/>
    <w:rsid w:val="342D4F9B"/>
    <w:rsid w:val="346D1017"/>
    <w:rsid w:val="354A5827"/>
    <w:rsid w:val="354D76B9"/>
    <w:rsid w:val="35C57D23"/>
    <w:rsid w:val="37C31646"/>
    <w:rsid w:val="39490206"/>
    <w:rsid w:val="39D7210F"/>
    <w:rsid w:val="3A8C1CE9"/>
    <w:rsid w:val="3AAD0390"/>
    <w:rsid w:val="3AE03AEA"/>
    <w:rsid w:val="3C632255"/>
    <w:rsid w:val="3CA16A4D"/>
    <w:rsid w:val="3CA217CC"/>
    <w:rsid w:val="3D0156E5"/>
    <w:rsid w:val="3E7176A3"/>
    <w:rsid w:val="3EE607D5"/>
    <w:rsid w:val="3FB20324"/>
    <w:rsid w:val="3FFB69E1"/>
    <w:rsid w:val="401D0B21"/>
    <w:rsid w:val="40277837"/>
    <w:rsid w:val="415C03C6"/>
    <w:rsid w:val="41B7558C"/>
    <w:rsid w:val="426A3B42"/>
    <w:rsid w:val="42D139E6"/>
    <w:rsid w:val="436F3D90"/>
    <w:rsid w:val="45817D17"/>
    <w:rsid w:val="45C9778B"/>
    <w:rsid w:val="471D6B4A"/>
    <w:rsid w:val="473B285C"/>
    <w:rsid w:val="4A097638"/>
    <w:rsid w:val="4A327C80"/>
    <w:rsid w:val="4AAE27E7"/>
    <w:rsid w:val="4BEC7DB9"/>
    <w:rsid w:val="4C2E07AD"/>
    <w:rsid w:val="4CBC059D"/>
    <w:rsid w:val="4CEB5C96"/>
    <w:rsid w:val="4D4B4FA8"/>
    <w:rsid w:val="4F0C290D"/>
    <w:rsid w:val="4F394473"/>
    <w:rsid w:val="4F47267C"/>
    <w:rsid w:val="4FB3061E"/>
    <w:rsid w:val="51BB31BD"/>
    <w:rsid w:val="52144933"/>
    <w:rsid w:val="53365752"/>
    <w:rsid w:val="533718FB"/>
    <w:rsid w:val="53B73656"/>
    <w:rsid w:val="540F6508"/>
    <w:rsid w:val="54D17886"/>
    <w:rsid w:val="55F96B25"/>
    <w:rsid w:val="56886536"/>
    <w:rsid w:val="5799390F"/>
    <w:rsid w:val="57FB798C"/>
    <w:rsid w:val="58F56CBE"/>
    <w:rsid w:val="5924416D"/>
    <w:rsid w:val="5956196D"/>
    <w:rsid w:val="5A0B2FBF"/>
    <w:rsid w:val="5A4A6AE9"/>
    <w:rsid w:val="5A9F4621"/>
    <w:rsid w:val="5ABE6B32"/>
    <w:rsid w:val="5AD37DE1"/>
    <w:rsid w:val="5B3D01A9"/>
    <w:rsid w:val="5BC73E8B"/>
    <w:rsid w:val="5BD11DA0"/>
    <w:rsid w:val="5BFD7145"/>
    <w:rsid w:val="5C9C24DC"/>
    <w:rsid w:val="5D175519"/>
    <w:rsid w:val="5DA54799"/>
    <w:rsid w:val="5E8B62F5"/>
    <w:rsid w:val="5F3658CA"/>
    <w:rsid w:val="5FA41ACD"/>
    <w:rsid w:val="60213F69"/>
    <w:rsid w:val="606F16BC"/>
    <w:rsid w:val="61857118"/>
    <w:rsid w:val="61AB02B7"/>
    <w:rsid w:val="61AC213B"/>
    <w:rsid w:val="62080A0F"/>
    <w:rsid w:val="630669BC"/>
    <w:rsid w:val="6378177A"/>
    <w:rsid w:val="63FA13F6"/>
    <w:rsid w:val="647B23A4"/>
    <w:rsid w:val="64E36373"/>
    <w:rsid w:val="64E823D0"/>
    <w:rsid w:val="65681900"/>
    <w:rsid w:val="66081D64"/>
    <w:rsid w:val="67A05001"/>
    <w:rsid w:val="68652E10"/>
    <w:rsid w:val="6A127BEA"/>
    <w:rsid w:val="6B7C3A80"/>
    <w:rsid w:val="6B8F28C2"/>
    <w:rsid w:val="6BD30FA2"/>
    <w:rsid w:val="6C0234E3"/>
    <w:rsid w:val="6CF6161C"/>
    <w:rsid w:val="6E94695D"/>
    <w:rsid w:val="6F9A686E"/>
    <w:rsid w:val="6FE423DF"/>
    <w:rsid w:val="70D55950"/>
    <w:rsid w:val="71200594"/>
    <w:rsid w:val="729C67B0"/>
    <w:rsid w:val="72A34AD9"/>
    <w:rsid w:val="732660F1"/>
    <w:rsid w:val="73284639"/>
    <w:rsid w:val="740B70E2"/>
    <w:rsid w:val="741C5FAB"/>
    <w:rsid w:val="74402EA1"/>
    <w:rsid w:val="747B3144"/>
    <w:rsid w:val="75BA5471"/>
    <w:rsid w:val="75D1335A"/>
    <w:rsid w:val="767D3E73"/>
    <w:rsid w:val="77B5423B"/>
    <w:rsid w:val="783B1B43"/>
    <w:rsid w:val="798F7CA5"/>
    <w:rsid w:val="7AB21EC3"/>
    <w:rsid w:val="7AC52F69"/>
    <w:rsid w:val="7B4E293C"/>
    <w:rsid w:val="7C053A70"/>
    <w:rsid w:val="7D2F3E78"/>
    <w:rsid w:val="7D7E08B1"/>
    <w:rsid w:val="7D940B7C"/>
    <w:rsid w:val="7EE65B0B"/>
    <w:rsid w:val="7EEF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01"/>
    <w:qFormat/>
    <w:uiPriority w:val="0"/>
    <w:rPr>
      <w:rFonts w:hint="eastAsia" w:ascii="宋体" w:hAnsi="宋体" w:eastAsia="宋体" w:cs="宋体"/>
      <w:color w:val="000000"/>
      <w:sz w:val="18"/>
      <w:szCs w:val="18"/>
      <w:u w:val="none"/>
    </w:rPr>
  </w:style>
  <w:style w:type="paragraph" w:customStyle="1" w:styleId="10">
    <w:name w:val="null3"/>
    <w:qFormat/>
    <w:uiPriority w:val="0"/>
    <w:rPr>
      <w:rFonts w:hint="eastAsia" w:ascii="Calibri" w:hAnsi="Calibri" w:eastAsia="宋体" w:cs="Times New Roman"/>
      <w:lang w:val="en-US" w:eastAsia="zh-Hans" w:bidi="ar-SA"/>
    </w:rPr>
  </w:style>
  <w:style w:type="paragraph" w:customStyle="1" w:styleId="11">
    <w:name w:val="Table Paragraph"/>
    <w:basedOn w:val="1"/>
    <w:qFormat/>
    <w:uiPriority w:val="1"/>
    <w:rPr>
      <w:sz w:val="24"/>
      <w:szCs w:val="22"/>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5252</Words>
  <Characters>5963</Characters>
  <Lines>0</Lines>
  <Paragraphs>0</Paragraphs>
  <TotalTime>11</TotalTime>
  <ScaleCrop>false</ScaleCrop>
  <LinksUpToDate>false</LinksUpToDate>
  <CharactersWithSpaces>6123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2024-08-28T07:37:00Z</dcterms:created>
  <dc:creator>HP</dc:creator>
  <cp:lastModifiedBy>1234</cp:lastModifiedBy>
  <dcterms:modified xsi:type="dcterms:W3CDTF">2024-10-08T07:01:37Z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DA22FD7A88D74B07B8E4F3AD06E8E1BD_12</vt:lpwstr>
  </property>
</Properties>
</file>