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default" w:ascii="宋体" w:hAnsi="宋体" w:eastAsia="宋体" w:cs="宋体"/>
          <w:b w:val="0"/>
          <w:bCs w:val="0"/>
          <w:color w:val="000000" w:themeColor="text1"/>
          <w:sz w:val="32"/>
          <w:szCs w:val="32"/>
          <w:highlight w:val="white"/>
          <w:lang w:val="en-US" w:eastAsia="zh-CN"/>
          <w14:textFill>
            <w14:solidFill>
              <w14:schemeClr w14:val="tx1"/>
            </w14:solidFill>
          </w14:textFill>
        </w:rPr>
      </w:pPr>
      <w:bookmarkStart w:id="0" w:name="_Toc23942"/>
      <w:r>
        <w:rPr>
          <w:rFonts w:hint="eastAsia" w:ascii="宋体" w:hAnsi="宋体" w:cs="宋体"/>
          <w:b w:val="0"/>
          <w:bCs w:val="0"/>
          <w:color w:val="000000" w:themeColor="text1"/>
          <w:sz w:val="32"/>
          <w:szCs w:val="32"/>
          <w:highlight w:val="white"/>
          <w:lang w:val="en-US" w:eastAsia="zh-CN"/>
          <w14:textFill>
            <w14:solidFill>
              <w14:schemeClr w14:val="tx1"/>
            </w14:solidFill>
          </w14:textFill>
        </w:rPr>
        <w:t>附件1</w:t>
      </w:r>
    </w:p>
    <w:p>
      <w:pPr>
        <w:spacing w:line="580" w:lineRule="exact"/>
        <w:jc w:val="center"/>
        <w:rPr>
          <w:rFonts w:hint="eastAsia" w:ascii="宋体" w:hAnsi="宋体" w:eastAsia="宋体" w:cs="宋体"/>
          <w:b/>
          <w:bCs/>
          <w:color w:val="000000" w:themeColor="text1"/>
          <w:sz w:val="36"/>
          <w:szCs w:val="36"/>
          <w:highlight w:val="white"/>
          <w14:textFill>
            <w14:solidFill>
              <w14:schemeClr w14:val="tx1"/>
            </w14:solidFill>
          </w14:textFill>
        </w:rPr>
      </w:pPr>
      <w:r>
        <w:rPr>
          <w:rFonts w:hint="eastAsia" w:ascii="宋体" w:hAnsi="宋体" w:eastAsia="宋体" w:cs="宋体"/>
          <w:b/>
          <w:bCs/>
          <w:color w:val="000000" w:themeColor="text1"/>
          <w:sz w:val="36"/>
          <w:szCs w:val="36"/>
          <w:highlight w:val="white"/>
          <w:lang w:eastAsia="zh-CN"/>
          <w14:textFill>
            <w14:solidFill>
              <w14:schemeClr w14:val="tx1"/>
            </w14:solidFill>
          </w14:textFill>
        </w:rPr>
        <w:t>大邑</w:t>
      </w:r>
      <w:r>
        <w:rPr>
          <w:rFonts w:hint="eastAsia" w:ascii="宋体" w:hAnsi="宋体" w:eastAsia="宋体" w:cs="宋体"/>
          <w:b/>
          <w:bCs/>
          <w:color w:val="000000" w:themeColor="text1"/>
          <w:sz w:val="36"/>
          <w:szCs w:val="36"/>
          <w:highlight w:val="white"/>
          <w14:textFill>
            <w14:solidFill>
              <w14:schemeClr w14:val="tx1"/>
            </w14:solidFill>
          </w14:textFill>
        </w:rPr>
        <w:t>县</w:t>
      </w:r>
      <w:r>
        <w:rPr>
          <w:rFonts w:hint="eastAsia" w:ascii="宋体" w:hAnsi="宋体" w:eastAsia="宋体" w:cs="宋体"/>
          <w:b/>
          <w:bCs/>
          <w:color w:val="000000" w:themeColor="text1"/>
          <w:sz w:val="36"/>
          <w:szCs w:val="36"/>
          <w:highlight w:val="white"/>
          <w:lang w:val="en-US" w:eastAsia="zh-CN"/>
          <w14:textFill>
            <w14:solidFill>
              <w14:schemeClr w14:val="tx1"/>
            </w14:solidFill>
          </w14:textFill>
        </w:rPr>
        <w:t>人民</w:t>
      </w:r>
      <w:r>
        <w:rPr>
          <w:rFonts w:hint="eastAsia" w:ascii="宋体" w:hAnsi="宋体" w:eastAsia="宋体" w:cs="宋体"/>
          <w:b/>
          <w:bCs/>
          <w:color w:val="000000" w:themeColor="text1"/>
          <w:sz w:val="36"/>
          <w:szCs w:val="36"/>
          <w:highlight w:val="white"/>
          <w14:textFill>
            <w14:solidFill>
              <w14:schemeClr w14:val="tx1"/>
            </w14:solidFill>
          </w14:textFill>
        </w:rPr>
        <w:t>医院</w:t>
      </w:r>
    </w:p>
    <w:p>
      <w:pPr>
        <w:spacing w:line="580" w:lineRule="exact"/>
        <w:jc w:val="center"/>
        <w:rPr>
          <w:rFonts w:hint="eastAsia" w:ascii="宋体" w:hAnsi="宋体" w:eastAsia="宋体" w:cs="宋体"/>
          <w:b/>
          <w:bCs/>
          <w:color w:val="000000" w:themeColor="text1"/>
          <w:kern w:val="2"/>
          <w:sz w:val="36"/>
          <w:szCs w:val="36"/>
          <w:highlight w:val="white"/>
          <w:lang w:val="en-US" w:eastAsia="zh-CN" w:bidi="ar-SA"/>
          <w14:textFill>
            <w14:solidFill>
              <w14:schemeClr w14:val="tx1"/>
            </w14:solidFill>
          </w14:textFill>
        </w:rPr>
      </w:pPr>
      <w:r>
        <w:rPr>
          <w:rFonts w:hint="eastAsia" w:ascii="宋体" w:hAnsi="宋体" w:cs="宋体"/>
          <w:b/>
          <w:bCs/>
          <w:color w:val="000000" w:themeColor="text1"/>
          <w:kern w:val="2"/>
          <w:sz w:val="36"/>
          <w:szCs w:val="36"/>
          <w:highlight w:val="white"/>
          <w:lang w:val="en-US" w:eastAsia="zh-CN" w:bidi="ar-SA"/>
          <w14:textFill>
            <w14:solidFill>
              <w14:schemeClr w14:val="tx1"/>
            </w14:solidFill>
          </w14:textFill>
        </w:rPr>
        <w:t>一站式</w:t>
      </w:r>
      <w:r>
        <w:rPr>
          <w:rFonts w:hint="eastAsia" w:ascii="宋体" w:hAnsi="宋体" w:eastAsia="宋体" w:cs="宋体"/>
          <w:b/>
          <w:bCs/>
          <w:color w:val="000000" w:themeColor="text1"/>
          <w:kern w:val="2"/>
          <w:sz w:val="36"/>
          <w:szCs w:val="36"/>
          <w:highlight w:val="white"/>
          <w:lang w:val="en-US" w:eastAsia="zh-CN" w:bidi="ar-SA"/>
          <w14:textFill>
            <w14:solidFill>
              <w14:schemeClr w14:val="tx1"/>
            </w14:solidFill>
          </w14:textFill>
        </w:rPr>
        <w:t>便民共享服务</w:t>
      </w:r>
      <w:r>
        <w:rPr>
          <w:rFonts w:hint="eastAsia" w:ascii="宋体" w:hAnsi="宋体" w:cs="宋体"/>
          <w:b/>
          <w:bCs/>
          <w:color w:val="000000" w:themeColor="text1"/>
          <w:kern w:val="2"/>
          <w:sz w:val="36"/>
          <w:szCs w:val="36"/>
          <w:highlight w:val="white"/>
          <w:lang w:val="en-US" w:eastAsia="zh-CN" w:bidi="ar-SA"/>
          <w14:textFill>
            <w14:solidFill>
              <w14:schemeClr w14:val="tx1"/>
            </w14:solidFill>
          </w14:textFill>
        </w:rPr>
        <w:t>采购项目</w:t>
      </w:r>
      <w:r>
        <w:rPr>
          <w:rFonts w:hint="eastAsia" w:ascii="宋体" w:hAnsi="宋体" w:eastAsia="宋体" w:cs="宋体"/>
          <w:b/>
          <w:bCs/>
          <w:color w:val="000000" w:themeColor="text1"/>
          <w:kern w:val="2"/>
          <w:sz w:val="36"/>
          <w:szCs w:val="36"/>
          <w:highlight w:val="white"/>
          <w:lang w:val="en-US" w:eastAsia="zh-CN" w:bidi="ar-SA"/>
          <w14:textFill>
            <w14:solidFill>
              <w14:schemeClr w14:val="tx1"/>
            </w14:solidFill>
          </w14:textFill>
        </w:rPr>
        <w:t>比选文件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lang w:val="en-US" w:eastAsia="zh-CN"/>
        </w:rPr>
      </w:pPr>
      <w:r>
        <w:rPr>
          <w:rFonts w:hint="eastAsia" w:ascii="宋体" w:hAnsi="宋体" w:cs="宋体"/>
          <w:b/>
          <w:bCs/>
          <w:kern w:val="0"/>
          <w:sz w:val="24"/>
          <w:szCs w:val="24"/>
          <w:lang w:val="en-US" w:eastAsia="zh-CN"/>
        </w:rPr>
        <w:t>前提</w:t>
      </w:r>
      <w:r>
        <w:rPr>
          <w:rFonts w:hint="eastAsia" w:ascii="宋体" w:hAnsi="宋体" w:eastAsia="宋体" w:cs="宋体"/>
          <w:b/>
          <w:bCs/>
          <w:kern w:val="0"/>
          <w:sz w:val="24"/>
          <w:szCs w:val="24"/>
        </w:rPr>
        <w:t>：</w:t>
      </w:r>
      <w:r>
        <w:rPr>
          <w:rStyle w:val="10"/>
          <w:rFonts w:hint="eastAsia" w:hAnsi="宋体"/>
          <w:b/>
          <w:bCs/>
          <w:kern w:val="0"/>
          <w:sz w:val="24"/>
          <w:szCs w:val="24"/>
          <w:lang w:eastAsia="zh-CN"/>
        </w:rPr>
        <w:t>本项目</w:t>
      </w:r>
      <w:r>
        <w:rPr>
          <w:rStyle w:val="10"/>
          <w:rFonts w:hint="eastAsia" w:hAnsi="宋体"/>
          <w:b/>
          <w:bCs/>
          <w:kern w:val="0"/>
          <w:sz w:val="24"/>
          <w:szCs w:val="24"/>
        </w:rPr>
        <w:t>带“★”的需求为实质性要求，供应商必须响应并满足</w:t>
      </w:r>
      <w:r>
        <w:rPr>
          <w:rStyle w:val="10"/>
          <w:rFonts w:hint="eastAsia" w:hAnsi="宋体"/>
          <w:b/>
          <w:bCs/>
          <w:kern w:val="0"/>
          <w:sz w:val="24"/>
          <w:szCs w:val="24"/>
          <w:lang w:eastAsia="zh-CN"/>
        </w:rPr>
        <w:t>；</w:t>
      </w:r>
      <w:r>
        <w:rPr>
          <w:rStyle w:val="10"/>
          <w:rFonts w:hint="eastAsia" w:hAnsi="宋体"/>
          <w:b/>
          <w:bCs/>
          <w:kern w:val="0"/>
          <w:sz w:val="24"/>
          <w:szCs w:val="24"/>
          <w:lang w:val="en-US" w:eastAsia="zh-CN"/>
        </w:rPr>
        <w:t>带“▲”的为重要性参数条款，需提供相应的证明材料进行佐证</w:t>
      </w:r>
      <w:r>
        <w:rPr>
          <w:rStyle w:val="10"/>
          <w:rFonts w:hint="eastAsia" w:hAnsi="宋体"/>
          <w:b/>
          <w:bCs/>
          <w:kern w:val="0"/>
          <w:sz w:val="24"/>
          <w:szCs w:val="24"/>
          <w:lang w:eastAsia="zh-CN"/>
        </w:rPr>
        <w:t>。</w:t>
      </w:r>
    </w:p>
    <w:bookmarkEnd w:id="0"/>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名称：</w:t>
      </w:r>
      <w:r>
        <w:rPr>
          <w:rFonts w:hint="eastAsia" w:ascii="宋体" w:hAnsi="宋体" w:cs="宋体"/>
          <w:b w:val="0"/>
          <w:bCs w:val="0"/>
          <w:sz w:val="24"/>
          <w:szCs w:val="24"/>
          <w:lang w:val="en-US" w:eastAsia="zh-CN"/>
        </w:rPr>
        <w:t>一站式</w:t>
      </w:r>
      <w:r>
        <w:rPr>
          <w:rFonts w:hint="eastAsia" w:ascii="宋体" w:hAnsi="宋体" w:eastAsia="宋体" w:cs="宋体"/>
          <w:b w:val="0"/>
          <w:bCs w:val="0"/>
          <w:sz w:val="24"/>
          <w:szCs w:val="24"/>
          <w:lang w:val="en-US" w:eastAsia="zh-CN"/>
        </w:rPr>
        <w:t>便民共享服务采购项目</w:t>
      </w:r>
      <w:bookmarkStart w:id="3" w:name="_GoBack"/>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备    注：本项目为一采三年，合同一年一签。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二、共享便民服务设备清单</w:t>
      </w:r>
    </w:p>
    <w:tbl>
      <w:tblPr>
        <w:tblStyle w:val="6"/>
        <w:tblpPr w:leftFromText="180" w:rightFromText="180" w:vertAnchor="text" w:horzAnchor="page" w:tblpX="2183" w:tblpY="57"/>
        <w:tblOverlap w:val="never"/>
        <w:tblW w:w="7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3375"/>
        <w:gridCol w:w="168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2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3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eastAsia="zh-CN"/>
              </w:rPr>
              <w:t>投放共享</w:t>
            </w:r>
            <w:r>
              <w:rPr>
                <w:rFonts w:hint="eastAsia" w:ascii="宋体" w:hAnsi="宋体" w:eastAsia="宋体" w:cs="宋体"/>
                <w:b/>
                <w:bCs/>
                <w:kern w:val="0"/>
                <w:sz w:val="24"/>
                <w:szCs w:val="24"/>
              </w:rPr>
              <w:t>设备名称★</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lang w:eastAsia="zh-CN"/>
              </w:rPr>
              <w:t>预估</w:t>
            </w:r>
            <w:r>
              <w:rPr>
                <w:rFonts w:hint="eastAsia" w:ascii="宋体" w:hAnsi="宋体" w:eastAsia="宋体" w:cs="宋体"/>
                <w:b/>
                <w:bCs/>
                <w:sz w:val="24"/>
                <w:szCs w:val="24"/>
              </w:rPr>
              <w:t>数量</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单位</w:t>
            </w:r>
            <w:r>
              <w:rPr>
                <w:rFonts w:hint="eastAsia" w:ascii="宋体" w:hAnsi="宋体" w:eastAsia="宋体" w:cs="宋体"/>
                <w:b/>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3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共享</w:t>
            </w:r>
            <w:r>
              <w:rPr>
                <w:rFonts w:hint="eastAsia" w:ascii="宋体" w:hAnsi="宋体" w:eastAsia="宋体" w:cs="宋体"/>
                <w:sz w:val="24"/>
                <w:szCs w:val="24"/>
                <w:lang w:eastAsia="zh-CN"/>
              </w:rPr>
              <w:t>臭氧</w:t>
            </w:r>
            <w:r>
              <w:rPr>
                <w:rFonts w:hint="eastAsia" w:ascii="宋体" w:hAnsi="宋体" w:eastAsia="宋体" w:cs="宋体"/>
                <w:sz w:val="24"/>
                <w:szCs w:val="24"/>
              </w:rPr>
              <w:t>消毒陪护床</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2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3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共享</w:t>
            </w:r>
            <w:r>
              <w:rPr>
                <w:rFonts w:hint="eastAsia" w:ascii="宋体" w:hAnsi="宋体" w:eastAsia="宋体" w:cs="宋体"/>
                <w:sz w:val="24"/>
                <w:szCs w:val="24"/>
                <w:lang w:eastAsia="zh-CN"/>
              </w:rPr>
              <w:t>卡槽</w:t>
            </w:r>
            <w:r>
              <w:rPr>
                <w:rFonts w:hint="eastAsia" w:ascii="宋体" w:hAnsi="宋体" w:eastAsia="宋体" w:cs="宋体"/>
                <w:sz w:val="24"/>
                <w:szCs w:val="24"/>
              </w:rPr>
              <w:t>陪护床</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2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3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共享轮椅</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3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自助售卖机</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33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自助</w:t>
            </w:r>
            <w:r>
              <w:rPr>
                <w:rFonts w:hint="eastAsia" w:ascii="宋体" w:hAnsi="宋体" w:eastAsia="宋体" w:cs="宋体"/>
                <w:sz w:val="24"/>
                <w:szCs w:val="24"/>
                <w:lang w:eastAsia="zh-CN"/>
              </w:rPr>
              <w:t>日</w:t>
            </w:r>
            <w:r>
              <w:rPr>
                <w:rFonts w:hint="eastAsia" w:ascii="宋体" w:hAnsi="宋体" w:eastAsia="宋体" w:cs="宋体"/>
                <w:sz w:val="24"/>
                <w:szCs w:val="24"/>
              </w:rPr>
              <w:t>用品柜</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33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自助打</w:t>
            </w:r>
            <w:r>
              <w:rPr>
                <w:rFonts w:hint="eastAsia" w:ascii="宋体" w:hAnsi="宋体" w:eastAsia="宋体" w:cs="宋体"/>
                <w:sz w:val="24"/>
                <w:szCs w:val="24"/>
                <w:lang w:eastAsia="zh-CN"/>
              </w:rPr>
              <w:t>（复）</w:t>
            </w:r>
            <w:r>
              <w:rPr>
                <w:rFonts w:hint="eastAsia" w:ascii="宋体" w:hAnsi="宋体" w:eastAsia="宋体" w:cs="宋体"/>
                <w:sz w:val="24"/>
                <w:szCs w:val="24"/>
              </w:rPr>
              <w:t>印机</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33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自助取袋机（可降解塑料袋）</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2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33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共享充电宝</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22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33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共享按摩椅</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r>
    </w:tbl>
    <w:p>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val="en-US" w:eastAsia="zh-CN" w:bidi="ar-SA"/>
        </w:rPr>
      </w:pPr>
      <w:bookmarkStart w:id="1" w:name="_Toc3421"/>
      <w:r>
        <w:rPr>
          <w:rFonts w:hint="eastAsia" w:asciiTheme="minorEastAsia" w:hAnsiTheme="minorEastAsia" w:eastAsiaTheme="minorEastAsia" w:cstheme="minorEastAsia"/>
          <w:b/>
          <w:bCs/>
          <w:sz w:val="24"/>
          <w:szCs w:val="24"/>
          <w:lang w:val="en-US" w:eastAsia="zh-CN"/>
        </w:rPr>
        <w:t>备注：根据医院的实际需求增加或减少数量。</w:t>
      </w:r>
    </w:p>
    <w:p>
      <w:pPr>
        <w:pStyle w:val="3"/>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三、供应商参加本次招标活动应具备下列条件：</w:t>
      </w:r>
      <w:bookmarkEnd w:id="1"/>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具有独立承担民事责任的能力；</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具有良好的商业信誉和健全的财务会计制度；</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具有履行合同所必需的设备和专业技术能力；</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具有依法缴纳税收和社会保障资金的良好记录；</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参加本次比选活动前三年内，在经营活动中没有重大违法记录；未处于财产被接管、冻结、破产状态，未处于有关行政处罚期间，未处于投标禁入期内</w:t>
      </w:r>
      <w:r>
        <w:rPr>
          <w:rFonts w:hint="eastAsia" w:ascii="宋体" w:hAnsi="宋体" w:eastAsia="宋体" w:cs="宋体"/>
          <w:sz w:val="24"/>
          <w:szCs w:val="24"/>
          <w:lang w:eastAsia="zh-CN"/>
        </w:rPr>
        <w:t>；</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法律、行政法规规定的其他条件：</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6.1单位负责人为同一人或者存在直接控股、管理关系的不同比选申请人，不得参加同一合同项下的比选活动</w:t>
      </w:r>
      <w:r>
        <w:rPr>
          <w:rFonts w:hint="eastAsia" w:ascii="宋体" w:hAnsi="宋体" w:eastAsia="宋体" w:cs="宋体"/>
          <w:sz w:val="24"/>
          <w:szCs w:val="24"/>
          <w:lang w:eastAsia="zh-CN"/>
        </w:rPr>
        <w:t>；</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6.2供应商单位及其法定代表人、主要负责人不得具有行贿犯罪记录</w:t>
      </w:r>
      <w:r>
        <w:rPr>
          <w:rFonts w:hint="eastAsia" w:ascii="宋体" w:hAnsi="宋体" w:eastAsia="宋体" w:cs="宋体"/>
          <w:sz w:val="24"/>
          <w:szCs w:val="24"/>
          <w:lang w:eastAsia="zh-CN"/>
        </w:rPr>
        <w:t>；</w:t>
      </w:r>
    </w:p>
    <w:p>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6.3拒绝列入失信被执行人、重大税收违法案件当事人名单、政府采购严重违法失信行为记录名单的比选申请人参加本次比选活动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bookmarkStart w:id="2" w:name="_Toc18902"/>
      <w:r>
        <w:rPr>
          <w:rFonts w:hint="eastAsia" w:ascii="宋体" w:hAnsi="宋体" w:eastAsia="宋体" w:cs="宋体"/>
          <w:sz w:val="24"/>
          <w:szCs w:val="24"/>
          <w:lang w:val="en-US" w:eastAsia="zh-CN"/>
        </w:rPr>
        <w:t>7.比选申请人须具有有效期内的《食品经营许可证》或《预包装食品备案证书》或《食品生产许可证》；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本项目中拟招标的产品(共享轮椅)为医疗器械的，所投医疗器械产品须符合《医疗器械注册与备案管理办法》及《医疗器械监督管理条例》要求并提供产品的注册/备案证明材料复印件及产品生产厂家的生产许可证明材料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9.法律、行政法规规定的其他条件；</w:t>
      </w:r>
    </w:p>
    <w:bookmarkEnd w:id="2"/>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w:t>
      </w:r>
      <w:r>
        <w:rPr>
          <w:rFonts w:hint="eastAsia" w:ascii="宋体" w:hAnsi="宋体" w:eastAsia="宋体" w:cs="宋体"/>
          <w:sz w:val="24"/>
          <w:szCs w:val="24"/>
        </w:rPr>
        <w:t>本项目不接受联合体投标</w:t>
      </w:r>
      <w:r>
        <w:rPr>
          <w:rFonts w:hint="eastAsia" w:ascii="宋体" w:hAnsi="宋体" w:cs="宋体"/>
          <w:sz w:val="24"/>
          <w:szCs w:val="24"/>
          <w:lang w:eastAsia="zh-CN"/>
        </w:rPr>
        <w:t>。</w:t>
      </w:r>
    </w:p>
    <w:p>
      <w:pPr>
        <w:pStyle w:val="3"/>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四、技术服务要求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1.成交供应商每年向医院缴纳电费及场地清洁费。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2.成交供应商提供合格的产品，且产品定价不能高于市场价格及相关产品售后服务。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3.医院对成交供应商在该院内的经营活动进行指导、监督和检查，监督合作方所提供的材料及产品的质量、价格。</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4.医院每年负责对成交供应商合法的经营资质、产品注册证、授权等相关资料进行检查，必要时留存备查。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5.成交供应商负责对业务开展场地的规划，提供共享便民服务业务所需的各种设备、设施，并保证医院整体建筑及工作不受影响。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成交供应商委派的服务人员在工作中受到伤害或遇到其他事故伤害时，所产生的责任及发生的所有费用均由供应商承担和解决。</w:t>
      </w:r>
      <w:r>
        <w:rPr>
          <w:rFonts w:hint="eastAsia" w:ascii="宋体" w:hAnsi="宋体" w:eastAsia="宋体" w:cs="宋体"/>
          <w:b w:val="0"/>
          <w:bCs w:val="0"/>
          <w:sz w:val="24"/>
          <w:szCs w:val="24"/>
          <w:lang w:val="en-US" w:eastAsia="zh-CN"/>
        </w:rPr>
        <w:t>（提供承诺函）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因供应商原因导致的安全事故（包含但不限于火灾事故等），由供应商承担由此导致的所有责任及采购人或第三方的全部损失，且采购人可单方面解除合同并追究供应商违约责任。</w:t>
      </w:r>
      <w:r>
        <w:rPr>
          <w:rFonts w:hint="eastAsia" w:ascii="宋体" w:hAnsi="宋体" w:eastAsia="宋体" w:cs="宋体"/>
          <w:b w:val="0"/>
          <w:bCs w:val="0"/>
          <w:sz w:val="24"/>
          <w:szCs w:val="24"/>
          <w:lang w:val="en-US" w:eastAsia="zh-CN"/>
        </w:rPr>
        <w:t>（提供承诺函）</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.因产品质量引发的纠纷由成交供应商承担相应的责任。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default" w:ascii="宋体" w:hAnsi="宋体" w:eastAsia="宋体" w:cs="宋体"/>
          <w:color w:val="auto"/>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222250</wp:posOffset>
                </wp:positionH>
                <wp:positionV relativeFrom="paragraph">
                  <wp:posOffset>204470</wp:posOffset>
                </wp:positionV>
                <wp:extent cx="221615" cy="184150"/>
                <wp:effectExtent l="0" t="0" r="0" b="0"/>
                <wp:wrapNone/>
                <wp:docPr id="10" name="五角星 10"/>
                <wp:cNvGraphicFramePr/>
                <a:graphic xmlns:a="http://schemas.openxmlformats.org/drawingml/2006/main">
                  <a:graphicData uri="http://schemas.microsoft.com/office/word/2010/wordprocessingShape">
                    <wps:wsp>
                      <wps:cNvSpPr/>
                      <wps:spPr>
                        <a:xfrm>
                          <a:off x="0" y="0"/>
                          <a:ext cx="221615" cy="184150"/>
                        </a:xfrm>
                        <a:prstGeom prst="star5">
                          <a:avLst>
                            <a:gd name="adj" fmla="val 0"/>
                            <a:gd name="hf" fmla="val 105146"/>
                            <a:gd name="vf" fmla="val 110557"/>
                          </a:avLst>
                        </a:prstGeom>
                        <a:solidFill>
                          <a:schemeClr val="accent6"/>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7.5pt;margin-top:16.1pt;height:14.5pt;width:17.45pt;z-index:251659264;v-text-anchor:middle;mso-width-relative:page;mso-height-relative:page;" fillcolor="#70AD47 [3209]" filled="t" stroked="f" coordsize="221615,184150" o:gfxdata="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t/SRdtMAAAAHAQAADwAAAAAAAAABACAAAAAi&#10;AAAAZHJzL2Rvd25yZXYueG1sUEsBAhQAFAAAAAgAh07iQBoW32iBAgAA8AQAAA4AAAAAAAAAAQAg&#10;AAAAIgEAAGRycy9lMm9Eb2MueG1sUEsFBgAAAAAGAAYAWQEAABUGAAAAAA==&#10;" path="m0,70338l110807,101795,110807,0,110807,101795,221614,70338,110807,101795,179290,184149,110807,101795,42324,184149,110807,101795xe">
                <v:path o:connectlocs="110807,0;0,70338;42324,184149;179290,184149;221614,70338" o:connectangles="247,164,82,82,0"/>
                <v:fill on="t" focussize="0,0"/>
                <v:stroke on="f" weight="1pt" miterlimit="8" joinstyle="miter"/>
                <v:imagedata o:title=""/>
                <o:lock v:ext="edit" aspectratio="f"/>
              </v:shape>
            </w:pict>
          </mc:Fallback>
        </mc:AlternateContent>
      </w:r>
      <w:r>
        <w:rPr>
          <w:rFonts w:hint="eastAsia" w:ascii="宋体" w:hAnsi="宋体" w:cs="宋体"/>
          <w:color w:val="auto"/>
          <w:sz w:val="24"/>
          <w:szCs w:val="24"/>
          <w:lang w:val="en-US" w:eastAsia="zh-CN"/>
        </w:rPr>
        <w:t>9</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w:t>
      </w:r>
      <w:r>
        <w:rPr>
          <w:rFonts w:hint="eastAsia" w:ascii="宋体" w:hAnsi="宋体" w:eastAsia="宋体" w:cs="宋体"/>
          <w:sz w:val="24"/>
          <w:szCs w:val="24"/>
          <w:lang w:val="en-US" w:eastAsia="zh-CN"/>
        </w:rPr>
        <w:t>投标人后台管理软件须具备一个账号统一管理6个产品以上的共享产品功能。（提供截图加盖鲜章）</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.投标人须提供(共享轮椅、共享充电宝、共享陪护床、共享按摩椅）第三方保险公司保险单复印件。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.投标人须提供消毒陪护床消毒检查报告复印件：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11</w:t>
      </w:r>
      <w:r>
        <w:rPr>
          <w:rFonts w:hint="eastAsia" w:ascii="宋体" w:hAnsi="宋体" w:eastAsia="宋体" w:cs="宋体"/>
          <w:sz w:val="24"/>
          <w:szCs w:val="24"/>
          <w:lang w:val="en-US" w:eastAsia="zh-CN"/>
        </w:rPr>
        <w:t>.1臭氧消毒陪护床产品床面灭杀细菌证明</w:t>
      </w:r>
      <w:r>
        <w:rPr>
          <w:rFonts w:hint="eastAsia" w:ascii="宋体" w:hAnsi="宋体" w:cs="宋体"/>
          <w:sz w:val="24"/>
          <w:szCs w:val="24"/>
          <w:lang w:val="en-US"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11</w:t>
      </w:r>
      <w:r>
        <w:rPr>
          <w:rFonts w:hint="eastAsia" w:ascii="宋体" w:hAnsi="宋体" w:eastAsia="宋体" w:cs="宋体"/>
          <w:sz w:val="24"/>
          <w:szCs w:val="24"/>
          <w:lang w:val="en-US" w:eastAsia="zh-CN"/>
        </w:rPr>
        <w:t>.2臭氧消毒陪护床产品残氧量证明</w:t>
      </w:r>
      <w:r>
        <w:rPr>
          <w:rFonts w:hint="eastAsia" w:ascii="宋体" w:hAnsi="宋体" w:cs="宋体"/>
          <w:sz w:val="24"/>
          <w:szCs w:val="24"/>
          <w:lang w:val="en-US"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11</w:t>
      </w:r>
      <w:r>
        <w:rPr>
          <w:rFonts w:hint="eastAsia" w:ascii="宋体" w:hAnsi="宋体" w:eastAsia="宋体" w:cs="宋体"/>
          <w:sz w:val="24"/>
          <w:szCs w:val="24"/>
          <w:lang w:val="en-US" w:eastAsia="zh-CN"/>
        </w:rPr>
        <w:t>.3臭氧消毒陪护床产品臭氧泄露量证明</w:t>
      </w:r>
      <w:r>
        <w:rPr>
          <w:rFonts w:hint="eastAsia" w:ascii="宋体" w:hAnsi="宋体" w:cs="宋体"/>
          <w:sz w:val="24"/>
          <w:szCs w:val="24"/>
          <w:lang w:val="en-US"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11</w:t>
      </w:r>
      <w:r>
        <w:rPr>
          <w:rFonts w:hint="eastAsia" w:ascii="宋体" w:hAnsi="宋体" w:eastAsia="宋体" w:cs="宋体"/>
          <w:sz w:val="24"/>
          <w:szCs w:val="24"/>
          <w:lang w:val="en-US" w:eastAsia="zh-CN"/>
        </w:rPr>
        <w:t>.4臭氧消毒陪护床产品臭氧浓度证明</w:t>
      </w:r>
      <w:r>
        <w:rPr>
          <w:rFonts w:hint="eastAsia" w:ascii="宋体" w:hAnsi="宋体" w:cs="宋体"/>
          <w:sz w:val="24"/>
          <w:szCs w:val="24"/>
          <w:lang w:val="en-US"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.共享轮椅（4张/组），卡槽陪护床（5张/组）：锂电池供电，无需使用交流电，租借程序具有空位桩查询功能</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（提供截图证明加盖公章）</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.自助售卖机（弹簧机）：购买程序支持一次扫码能同时购买8个商品以上</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（提供截图证明并加盖公章）</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.投标人须配备至少1名现场驻派人员以满足售后维护工作需要，并提供人员健康证复印件。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▲1</w:t>
      </w:r>
      <w:r>
        <w:rPr>
          <w:rFonts w:hint="eastAsia" w:ascii="宋体" w:hAnsi="宋体" w:cs="宋体"/>
          <w:b w:val="0"/>
          <w:bCs w:val="0"/>
          <w:i w:val="0"/>
          <w:iCs w:val="0"/>
          <w:color w:val="auto"/>
          <w:sz w:val="24"/>
          <w:szCs w:val="24"/>
          <w:u w:val="none"/>
          <w:lang w:val="en-US" w:eastAsia="zh-CN"/>
        </w:rPr>
        <w:t>5</w:t>
      </w:r>
      <w:r>
        <w:rPr>
          <w:rFonts w:hint="eastAsia" w:ascii="宋体" w:hAnsi="宋体" w:eastAsia="宋体" w:cs="宋体"/>
          <w:b w:val="0"/>
          <w:bCs w:val="0"/>
          <w:i w:val="0"/>
          <w:iCs w:val="0"/>
          <w:color w:val="auto"/>
          <w:sz w:val="24"/>
          <w:szCs w:val="24"/>
          <w:u w:val="none"/>
          <w:lang w:val="en-US" w:eastAsia="zh-CN"/>
        </w:rPr>
        <w:t>.投标人须提供自助日用品柜消费端</w:t>
      </w:r>
      <w:r>
        <w:rPr>
          <w:rFonts w:hint="eastAsia" w:ascii="宋体" w:hAnsi="宋体" w:cs="宋体"/>
          <w:sz w:val="24"/>
          <w:szCs w:val="24"/>
          <w:lang w:val="en-US" w:eastAsia="zh-CN"/>
        </w:rPr>
        <w:t>。</w:t>
      </w:r>
      <w:r>
        <w:rPr>
          <w:rFonts w:hint="eastAsia" w:ascii="宋体" w:hAnsi="宋体" w:eastAsia="宋体" w:cs="宋体"/>
          <w:b w:val="0"/>
          <w:bCs w:val="0"/>
          <w:i w:val="0"/>
          <w:iCs w:val="0"/>
          <w:color w:val="auto"/>
          <w:sz w:val="24"/>
          <w:szCs w:val="24"/>
          <w:u w:val="none"/>
          <w:lang w:val="en-US" w:eastAsia="zh-CN"/>
        </w:rPr>
        <w:t>（销售凭证清单功能并截图加盖公章）</w:t>
      </w:r>
    </w:p>
    <w:p>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sz w:val="24"/>
          <w:szCs w:val="24"/>
          <w:lang w:val="en-US" w:eastAsia="zh-CN"/>
        </w:rPr>
        <w:t>★</w:t>
      </w:r>
      <w:r>
        <w:rPr>
          <w:rFonts w:hint="eastAsia" w:ascii="宋体" w:hAnsi="宋体" w:eastAsia="宋体" w:cs="宋体"/>
          <w:b/>
          <w:bCs/>
          <w:color w:val="000000"/>
          <w:kern w:val="0"/>
          <w:sz w:val="24"/>
          <w:szCs w:val="24"/>
          <w:lang w:val="en-US" w:eastAsia="zh-CN" w:bidi="ar-SA"/>
        </w:rPr>
        <w:t>五、商务要求</w:t>
      </w:r>
    </w:p>
    <w:p>
      <w:pPr>
        <w:pStyle w:val="2"/>
        <w:numPr>
          <w:ilvl w:val="0"/>
          <w:numId w:val="0"/>
        </w:numPr>
        <w:ind w:left="480" w:leftChars="0"/>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w:t>
      </w:r>
      <w:r>
        <w:rPr>
          <w:rFonts w:hint="eastAsia" w:ascii="宋体" w:hAnsi="宋体" w:eastAsia="宋体" w:cs="宋体"/>
          <w:color w:val="000000"/>
          <w:kern w:val="0"/>
          <w:sz w:val="24"/>
          <w:szCs w:val="24"/>
          <w:lang w:val="en-US" w:eastAsia="zh-CN" w:bidi="ar-SA"/>
        </w:rPr>
        <w:t>入场时间：自合同签订之日起15个工作日内</w:t>
      </w:r>
      <w:r>
        <w:rPr>
          <w:rFonts w:hint="eastAsia" w:ascii="宋体" w:hAnsi="宋体" w:cs="宋体"/>
          <w:color w:val="000000"/>
          <w:kern w:val="0"/>
          <w:sz w:val="24"/>
          <w:szCs w:val="24"/>
          <w:lang w:val="en-US" w:eastAsia="zh-CN" w:bidi="ar-SA"/>
        </w:rPr>
        <w:t>入场。</w:t>
      </w:r>
    </w:p>
    <w:p>
      <w:pPr>
        <w:pStyle w:val="8"/>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2.服务时间：三年，合同一年一签。</w:t>
      </w:r>
    </w:p>
    <w:p>
      <w:pPr>
        <w:pStyle w:val="8"/>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3.服务地点：大邑县人民医院。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4</w:t>
      </w:r>
      <w:r>
        <w:rPr>
          <w:rFonts w:hint="eastAsia" w:ascii="宋体" w:hAnsi="宋体" w:eastAsia="宋体" w:cs="宋体"/>
          <w:color w:val="000000"/>
          <w:kern w:val="0"/>
          <w:sz w:val="24"/>
          <w:szCs w:val="24"/>
          <w:lang w:val="en-US" w:eastAsia="zh-CN" w:bidi="ar-SA"/>
        </w:rPr>
        <w:t>.报价要求：每月向医院缴纳所有产品电费及场地清洁费不得低于销售总流</w:t>
      </w:r>
      <w:r>
        <w:rPr>
          <w:rFonts w:hint="eastAsia" w:ascii="宋体" w:hAnsi="宋体" w:eastAsia="宋体" w:cs="宋体"/>
          <w:sz w:val="24"/>
          <w:szCs w:val="24"/>
        </w:rPr>
        <w:t>水</w:t>
      </w:r>
      <w:r>
        <w:rPr>
          <w:rFonts w:hint="eastAsia" w:ascii="宋体" w:hAnsi="宋体" w:eastAsia="宋体" w:cs="宋体"/>
          <w:sz w:val="24"/>
          <w:szCs w:val="24"/>
          <w:lang w:eastAsia="zh-CN"/>
        </w:rPr>
        <w:t>金额</w:t>
      </w:r>
      <w:r>
        <w:rPr>
          <w:rFonts w:hint="eastAsia" w:ascii="宋体" w:hAnsi="宋体" w:cs="宋体"/>
          <w:sz w:val="24"/>
          <w:szCs w:val="24"/>
          <w:lang w:val="en-US" w:eastAsia="zh-CN"/>
        </w:rPr>
        <w:t>的</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w:t>
      </w:r>
      <w:r>
        <w:rPr>
          <w:rFonts w:hint="eastAsia" w:ascii="宋体" w:hAnsi="宋体" w:cs="宋体"/>
          <w:sz w:val="24"/>
          <w:szCs w:val="24"/>
          <w:lang w:val="en-US" w:eastAsia="zh-CN"/>
        </w:rPr>
        <w:t>。</w:t>
      </w:r>
      <w:r>
        <w:rPr>
          <w:rFonts w:hint="eastAsia" w:ascii="宋体" w:hAnsi="宋体" w:eastAsia="宋体" w:cs="宋体"/>
          <w:color w:val="000000"/>
          <w:kern w:val="0"/>
          <w:sz w:val="24"/>
          <w:szCs w:val="24"/>
          <w:lang w:val="en-US" w:eastAsia="zh-CN" w:bidi="ar-SA"/>
        </w:rPr>
        <w:t>投标单位报价不得低于控制价，否则按废标处理。</w:t>
      </w:r>
    </w:p>
    <w:p>
      <w:pPr>
        <w:pStyle w:val="8"/>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w:t>
      </w:r>
      <w:r>
        <w:rPr>
          <w:rFonts w:hint="eastAsia" w:ascii="宋体" w:hAnsi="宋体" w:eastAsia="宋体" w:cs="宋体"/>
          <w:sz w:val="24"/>
          <w:szCs w:val="24"/>
          <w:lang w:val="en-US" w:eastAsia="zh-CN"/>
        </w:rPr>
        <w:t>支付方式</w:t>
      </w:r>
      <w:r>
        <w:rPr>
          <w:rFonts w:hint="eastAsia" w:ascii="宋体" w:hAnsi="宋体" w:eastAsia="宋体" w:cs="宋体"/>
          <w:color w:val="000000"/>
          <w:kern w:val="0"/>
          <w:sz w:val="24"/>
          <w:szCs w:val="24"/>
          <w:lang w:val="en-US" w:eastAsia="zh-CN" w:bidi="ar-SA"/>
        </w:rPr>
        <w:t>：每月初向院方缴纳上月电费及场地清洁费。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lang w:val="en-US" w:eastAsia="zh-CN" w:bidi="ar-SA"/>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六、评分标准</w:t>
      </w:r>
    </w:p>
    <w:tbl>
      <w:tblPr>
        <w:tblStyle w:val="6"/>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885"/>
        <w:gridCol w:w="6162"/>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80"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评分因素</w:t>
            </w:r>
          </w:p>
        </w:tc>
        <w:tc>
          <w:tcPr>
            <w:tcW w:w="885"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分值</w:t>
            </w:r>
          </w:p>
        </w:tc>
        <w:tc>
          <w:tcPr>
            <w:tcW w:w="6162"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评分标准</w:t>
            </w:r>
          </w:p>
        </w:tc>
        <w:tc>
          <w:tcPr>
            <w:tcW w:w="94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jc w:val="center"/>
        </w:trPr>
        <w:tc>
          <w:tcPr>
            <w:tcW w:w="1180"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报价</w:t>
            </w:r>
          </w:p>
        </w:tc>
        <w:tc>
          <w:tcPr>
            <w:tcW w:w="885" w:type="dxa"/>
            <w:noWrap w:val="0"/>
            <w:vAlign w:val="center"/>
          </w:tcPr>
          <w:p>
            <w:pPr>
              <w:pageBreakBefore w:val="0"/>
              <w:kinsoku/>
              <w:wordWrap/>
              <w:overflowPunct/>
              <w:topLinePunct w:val="0"/>
              <w:autoSpaceDE/>
              <w:autoSpaceDN/>
              <w:bidi w:val="0"/>
              <w:adjustRightInd/>
              <w:spacing w:line="36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20分</w:t>
            </w:r>
          </w:p>
        </w:tc>
        <w:tc>
          <w:tcPr>
            <w:tcW w:w="6162" w:type="dxa"/>
            <w:noWrap w:val="0"/>
            <w:vAlign w:val="center"/>
          </w:tcPr>
          <w:p>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供应商报价不得低于销售</w:t>
            </w:r>
            <w:r>
              <w:rPr>
                <w:rFonts w:hint="eastAsia" w:ascii="宋体" w:hAnsi="宋体" w:eastAsia="宋体" w:cs="宋体"/>
                <w:sz w:val="21"/>
                <w:szCs w:val="21"/>
              </w:rPr>
              <w:t>总流水</w:t>
            </w:r>
            <w:r>
              <w:rPr>
                <w:rFonts w:hint="eastAsia" w:ascii="宋体" w:hAnsi="宋体" w:eastAsia="宋体" w:cs="宋体"/>
                <w:sz w:val="21"/>
                <w:szCs w:val="21"/>
                <w:lang w:eastAsia="zh-CN"/>
              </w:rPr>
              <w:t>金额</w:t>
            </w:r>
            <w:r>
              <w:rPr>
                <w:rFonts w:hint="eastAsia" w:ascii="宋体" w:hAnsi="宋体" w:cs="宋体"/>
                <w:sz w:val="21"/>
                <w:szCs w:val="21"/>
                <w:lang w:val="en-US" w:eastAsia="zh-CN"/>
              </w:rPr>
              <w:t>的</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以</w:t>
            </w:r>
            <w:r>
              <w:rPr>
                <w:rFonts w:hint="eastAsia" w:ascii="宋体" w:hAnsi="宋体" w:eastAsia="宋体" w:cs="宋体"/>
                <w:sz w:val="21"/>
                <w:szCs w:val="21"/>
                <w:lang w:val="en-US" w:eastAsia="zh-CN"/>
              </w:rPr>
              <w:t>最高</w:t>
            </w:r>
            <w:r>
              <w:rPr>
                <w:rFonts w:hint="eastAsia" w:ascii="宋体" w:hAnsi="宋体" w:cs="宋体"/>
                <w:sz w:val="21"/>
                <w:szCs w:val="21"/>
                <w:lang w:val="en-US" w:eastAsia="zh-CN"/>
              </w:rPr>
              <w:t>合理</w:t>
            </w:r>
            <w:r>
              <w:rPr>
                <w:rFonts w:hint="eastAsia" w:ascii="宋体" w:hAnsi="宋体" w:eastAsia="宋体" w:cs="宋体"/>
                <w:sz w:val="21"/>
                <w:szCs w:val="21"/>
                <w:lang w:val="en-US" w:eastAsia="zh-CN"/>
              </w:rPr>
              <w:t>投标价为最优报价得20分，其余报价与最</w:t>
            </w:r>
            <w:r>
              <w:rPr>
                <w:rFonts w:hint="eastAsia" w:ascii="宋体" w:hAnsi="宋体" w:cs="宋体"/>
                <w:sz w:val="21"/>
                <w:szCs w:val="21"/>
                <w:lang w:val="en-US" w:eastAsia="zh-CN"/>
              </w:rPr>
              <w:t>高</w:t>
            </w:r>
            <w:r>
              <w:rPr>
                <w:rFonts w:hint="eastAsia" w:ascii="宋体" w:hAnsi="宋体" w:eastAsia="宋体" w:cs="宋体"/>
                <w:sz w:val="21"/>
                <w:szCs w:val="21"/>
                <w:lang w:val="en-US" w:eastAsia="zh-CN"/>
              </w:rPr>
              <w:t>报价相比，每低于1%扣</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分，直至扣完。</w:t>
            </w:r>
          </w:p>
        </w:tc>
        <w:tc>
          <w:tcPr>
            <w:tcW w:w="94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9" w:hRule="atLeast"/>
          <w:jc w:val="center"/>
        </w:trPr>
        <w:tc>
          <w:tcPr>
            <w:tcW w:w="1180"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sz w:val="21"/>
                <w:szCs w:val="21"/>
              </w:rPr>
              <w:t>技术</w:t>
            </w:r>
            <w:r>
              <w:rPr>
                <w:rFonts w:hint="eastAsia" w:ascii="宋体" w:hAnsi="宋体" w:cs="宋体"/>
                <w:sz w:val="21"/>
                <w:szCs w:val="21"/>
                <w:lang w:val="en-US" w:eastAsia="zh-CN"/>
              </w:rPr>
              <w:t>服务要求</w:t>
            </w:r>
          </w:p>
        </w:tc>
        <w:tc>
          <w:tcPr>
            <w:tcW w:w="885" w:type="dxa"/>
            <w:noWrap w:val="0"/>
            <w:vAlign w:val="center"/>
          </w:tcPr>
          <w:p>
            <w:pPr>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w:t>
            </w:r>
            <w:r>
              <w:rPr>
                <w:rFonts w:hint="eastAsia" w:ascii="宋体" w:hAnsi="宋体" w:eastAsia="宋体" w:cs="宋体"/>
                <w:color w:val="000000"/>
                <w:kern w:val="0"/>
                <w:szCs w:val="21"/>
                <w:lang w:val="en-US" w:eastAsia="zh-CN"/>
              </w:rPr>
              <w:t>分</w:t>
            </w:r>
          </w:p>
        </w:tc>
        <w:tc>
          <w:tcPr>
            <w:tcW w:w="6162" w:type="dxa"/>
            <w:noWrap w:val="0"/>
            <w:vAlign w:val="center"/>
          </w:tcPr>
          <w:p>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1、供应商针对响应文件中“技术服务要求”对应的一般参数条款（一般参数条款是指</w:t>
            </w:r>
            <w:r>
              <w:rPr>
                <w:rFonts w:hint="eastAsia" w:ascii="宋体" w:hAnsi="宋体" w:eastAsia="宋体" w:cs="宋体"/>
                <w:b/>
                <w:bCs/>
                <w:sz w:val="21"/>
                <w:szCs w:val="21"/>
                <w:lang w:val="en-US" w:eastAsia="zh-CN"/>
              </w:rPr>
              <w:t>未标注</w:t>
            </w:r>
            <w:r>
              <w:rPr>
                <w:rFonts w:hint="eastAsia" w:ascii="宋体" w:hAnsi="宋体" w:eastAsia="宋体" w:cs="宋体"/>
                <w:sz w:val="21"/>
                <w:szCs w:val="21"/>
                <w:lang w:val="en-US" w:eastAsia="zh-CN"/>
              </w:rPr>
              <w:t>“▲”的条款）的响应得分规则如下：合计：</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条，完全满足得</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分，有一项不符合要求的扣</w:t>
            </w:r>
            <w:r>
              <w:rPr>
                <w:rFonts w:hint="eastAsia" w:ascii="宋体" w:hAnsi="宋体" w:cs="宋体"/>
                <w:color w:val="0000FF"/>
                <w:sz w:val="21"/>
                <w:szCs w:val="21"/>
                <w:lang w:val="en-US" w:eastAsia="zh-CN"/>
              </w:rPr>
              <w:t>1</w:t>
            </w:r>
            <w:r>
              <w:rPr>
                <w:rFonts w:hint="eastAsia" w:ascii="宋体" w:hAnsi="宋体" w:eastAsia="宋体" w:cs="宋体"/>
                <w:sz w:val="21"/>
                <w:szCs w:val="21"/>
                <w:lang w:val="en-US" w:eastAsia="zh-CN"/>
              </w:rPr>
              <w:t>分，扣完为止。</w:t>
            </w:r>
          </w:p>
          <w:p>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2、供应商针对响应文件中“技术服务要求”对应的重要性参数条款（重要性参数条款指</w:t>
            </w:r>
            <w:r>
              <w:rPr>
                <w:rFonts w:hint="eastAsia" w:ascii="宋体" w:hAnsi="宋体" w:eastAsia="宋体" w:cs="宋体"/>
                <w:b/>
                <w:bCs/>
                <w:sz w:val="21"/>
                <w:szCs w:val="21"/>
                <w:lang w:val="en-US" w:eastAsia="zh-CN"/>
              </w:rPr>
              <w:t>标注</w:t>
            </w:r>
            <w:r>
              <w:rPr>
                <w:rFonts w:hint="eastAsia" w:ascii="宋体" w:hAnsi="宋体" w:eastAsia="宋体" w:cs="宋体"/>
                <w:sz w:val="21"/>
                <w:szCs w:val="21"/>
                <w:lang w:val="en-US" w:eastAsia="zh-CN"/>
              </w:rPr>
              <w:t>“▲”的条款）的响应得分规则如下：合计：5条，完全满足得20分，有一项不符合要求的扣</w:t>
            </w:r>
            <w:r>
              <w:rPr>
                <w:rFonts w:hint="eastAsia" w:ascii="宋体" w:hAnsi="宋体" w:cs="宋体"/>
                <w:color w:val="0000FF"/>
                <w:sz w:val="21"/>
                <w:szCs w:val="21"/>
                <w:lang w:val="en-US" w:eastAsia="zh-CN"/>
              </w:rPr>
              <w:t>4</w:t>
            </w:r>
            <w:r>
              <w:rPr>
                <w:rFonts w:hint="eastAsia" w:ascii="宋体" w:hAnsi="宋体" w:eastAsia="宋体" w:cs="宋体"/>
                <w:sz w:val="21"/>
                <w:szCs w:val="21"/>
                <w:lang w:val="en-US" w:eastAsia="zh-CN"/>
              </w:rPr>
              <w:t>分，扣完为止。）</w:t>
            </w:r>
          </w:p>
          <w:p>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注：①比选文件“重要性参数条款指标注“▲”的条款”需提供相应的证明材料进行佐证的，若提供非有效证明材料或未提供均视为负偏离。</w:t>
            </w:r>
          </w:p>
          <w:p>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②招标文件“技术服务要求”中数字编号（例如1,2,3等）分别视为单条参数。</w:t>
            </w:r>
          </w:p>
          <w:p>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 w:val="21"/>
                <w:szCs w:val="21"/>
                <w:lang w:val="en-US" w:eastAsia="zh-CN"/>
              </w:rPr>
              <w:t>③中标人在履约交货时，如有产品存在提供虚假承诺或虚假材料谋取中标的，采购人有权终止采购合同。</w:t>
            </w:r>
          </w:p>
        </w:tc>
        <w:tc>
          <w:tcPr>
            <w:tcW w:w="94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jc w:val="center"/>
        </w:trPr>
        <w:tc>
          <w:tcPr>
            <w:tcW w:w="1180"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sz w:val="21"/>
                <w:szCs w:val="21"/>
              </w:rPr>
              <w:t>服务方案</w:t>
            </w:r>
          </w:p>
        </w:tc>
        <w:tc>
          <w:tcPr>
            <w:tcW w:w="885" w:type="dxa"/>
            <w:noWrap w:val="0"/>
            <w:vAlign w:val="center"/>
          </w:tcPr>
          <w:p>
            <w:pPr>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15分</w:t>
            </w:r>
          </w:p>
        </w:tc>
        <w:tc>
          <w:tcPr>
            <w:tcW w:w="6162" w:type="dxa"/>
            <w:noWrap w:val="0"/>
            <w:vAlign w:val="center"/>
          </w:tcPr>
          <w:p>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供应商提供的</w:t>
            </w:r>
            <w:r>
              <w:rPr>
                <w:rFonts w:hint="eastAsia" w:ascii="宋体" w:hAnsi="宋体" w:eastAsia="宋体" w:cs="宋体"/>
                <w:sz w:val="21"/>
                <w:szCs w:val="21"/>
                <w:lang w:val="en-US" w:eastAsia="zh-CN"/>
              </w:rPr>
              <w:t>服务方案至少包含①设施</w:t>
            </w:r>
            <w:r>
              <w:rPr>
                <w:rFonts w:hint="eastAsia" w:ascii="宋体" w:hAnsi="宋体" w:eastAsia="宋体" w:cs="宋体"/>
                <w:sz w:val="21"/>
                <w:szCs w:val="21"/>
              </w:rPr>
              <w:t>设备维护</w:t>
            </w:r>
            <w:r>
              <w:rPr>
                <w:rFonts w:hint="eastAsia" w:ascii="宋体" w:hAnsi="宋体" w:eastAsia="宋体" w:cs="宋体"/>
                <w:sz w:val="21"/>
                <w:szCs w:val="21"/>
                <w:lang w:val="en-US" w:eastAsia="zh-CN"/>
              </w:rPr>
              <w:t>方案②</w:t>
            </w:r>
            <w:r>
              <w:rPr>
                <w:rFonts w:hint="eastAsia" w:ascii="宋体" w:hAnsi="宋体" w:eastAsia="宋体" w:cs="宋体"/>
                <w:sz w:val="21"/>
                <w:szCs w:val="21"/>
              </w:rPr>
              <w:t>维护人员配置</w:t>
            </w:r>
            <w:r>
              <w:rPr>
                <w:rFonts w:hint="eastAsia" w:ascii="宋体" w:hAnsi="宋体" w:eastAsia="宋体" w:cs="宋体"/>
                <w:sz w:val="21"/>
                <w:szCs w:val="21"/>
                <w:lang w:val="en-US" w:eastAsia="zh-CN"/>
              </w:rPr>
              <w:t>③</w:t>
            </w:r>
            <w:r>
              <w:rPr>
                <w:rFonts w:hint="eastAsia" w:ascii="宋体" w:hAnsi="宋体" w:eastAsia="宋体" w:cs="宋体"/>
                <w:sz w:val="21"/>
                <w:szCs w:val="21"/>
              </w:rPr>
              <w:t>耗材补充方</w:t>
            </w:r>
            <w:r>
              <w:rPr>
                <w:rFonts w:hint="eastAsia" w:ascii="宋体" w:hAnsi="宋体" w:eastAsia="宋体" w:cs="宋体"/>
                <w:sz w:val="21"/>
                <w:szCs w:val="21"/>
                <w:lang w:val="en-US" w:eastAsia="zh-CN"/>
              </w:rPr>
              <w:t>案④售后服务方案⑤设备故障方案，</w:t>
            </w:r>
            <w:r>
              <w:rPr>
                <w:rFonts w:hint="eastAsia" w:ascii="宋体" w:hAnsi="宋体" w:cs="宋体"/>
                <w:sz w:val="21"/>
                <w:szCs w:val="21"/>
                <w:lang w:val="en-US" w:eastAsia="zh-CN"/>
              </w:rPr>
              <w:t>以上5项共15</w:t>
            </w:r>
            <w:r>
              <w:rPr>
                <w:rFonts w:hint="eastAsia" w:ascii="宋体" w:hAnsi="宋体" w:eastAsia="宋体" w:cs="宋体"/>
                <w:sz w:val="21"/>
                <w:szCs w:val="21"/>
                <w:lang w:val="en-US" w:eastAsia="zh-CN"/>
              </w:rPr>
              <w:t>分，每有一项内容缺失扣3分；每有一项</w:t>
            </w:r>
            <w:r>
              <w:rPr>
                <w:rFonts w:hint="eastAsia" w:ascii="宋体" w:hAnsi="宋体" w:eastAsia="宋体" w:cs="宋体"/>
                <w:sz w:val="21"/>
                <w:szCs w:val="21"/>
              </w:rPr>
              <w:t>内容有缺陷的扣</w:t>
            </w:r>
            <w:r>
              <w:rPr>
                <w:rFonts w:hint="eastAsia" w:ascii="宋体" w:hAnsi="宋体" w:eastAsia="宋体" w:cs="宋体"/>
                <w:sz w:val="21"/>
                <w:szCs w:val="21"/>
                <w:lang w:val="en-US" w:eastAsia="zh-CN"/>
              </w:rPr>
              <w:t>1</w:t>
            </w:r>
            <w:r>
              <w:rPr>
                <w:rFonts w:hint="eastAsia" w:ascii="宋体" w:hAnsi="宋体" w:eastAsia="宋体" w:cs="宋体"/>
                <w:sz w:val="21"/>
                <w:szCs w:val="21"/>
              </w:rPr>
              <w:t>分，直至本项分值扣完为止。</w:t>
            </w:r>
          </w:p>
          <w:p>
            <w:pPr>
              <w:pageBreakBefore w:val="0"/>
              <w:kinsoku/>
              <w:wordWrap/>
              <w:overflowPunct/>
              <w:topLinePunct w:val="0"/>
              <w:autoSpaceDE/>
              <w:autoSpaceDN/>
              <w:bidi w:val="0"/>
              <w:adjustRightInd/>
              <w:spacing w:line="360" w:lineRule="auto"/>
              <w:ind w:firstLine="420" w:firstLineChars="200"/>
              <w:textAlignment w:val="auto"/>
              <w:rPr>
                <w:rFonts w:hint="eastAsia"/>
              </w:rPr>
            </w:pPr>
            <w:r>
              <w:rPr>
                <w:rFonts w:hint="eastAsia" w:ascii="宋体" w:hAnsi="宋体" w:eastAsia="宋体" w:cs="宋体"/>
                <w:sz w:val="21"/>
                <w:szCs w:val="21"/>
              </w:rPr>
              <w:t>（</w:t>
            </w:r>
            <w:r>
              <w:rPr>
                <w:rFonts w:hint="eastAsia" w:ascii="宋体" w:hAnsi="宋体" w:eastAsia="宋体" w:cs="宋体"/>
                <w:sz w:val="21"/>
                <w:szCs w:val="21"/>
                <w:lang w:eastAsia="zh-CN"/>
              </w:rPr>
              <w:t>备注：</w:t>
            </w:r>
            <w:r>
              <w:rPr>
                <w:rFonts w:hint="eastAsia" w:ascii="宋体" w:hAnsi="宋体" w:eastAsia="宋体" w:cs="宋体"/>
                <w:sz w:val="21"/>
                <w:szCs w:val="21"/>
              </w:rPr>
              <w:t>缺陷是指分析内容描述不清晰；凭空编造；阐述存在逻辑错误；涉及内容无重点，不能体现出本项目的特点；语言错误或存在歧义；与本项目实际需求不相符等。</w:t>
            </w:r>
            <w:r>
              <w:rPr>
                <w:rFonts w:hint="eastAsia" w:ascii="宋体" w:hAnsi="宋体" w:eastAsia="宋体" w:cs="宋体"/>
                <w:sz w:val="21"/>
                <w:szCs w:val="21"/>
                <w:lang w:eastAsia="zh-CN"/>
              </w:rPr>
              <w:t>）</w:t>
            </w:r>
          </w:p>
        </w:tc>
        <w:tc>
          <w:tcPr>
            <w:tcW w:w="94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80"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sz w:val="21"/>
                <w:szCs w:val="21"/>
                <w:lang w:eastAsia="zh-CN"/>
              </w:rPr>
              <w:t>服务响应时间</w:t>
            </w:r>
          </w:p>
        </w:tc>
        <w:tc>
          <w:tcPr>
            <w:tcW w:w="885"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kern w:val="0"/>
                <w:szCs w:val="21"/>
              </w:rPr>
            </w:pPr>
            <w:r>
              <w:rPr>
                <w:rFonts w:hint="eastAsia" w:ascii="宋体" w:hAnsi="宋体" w:eastAsia="宋体" w:cs="宋体"/>
                <w:sz w:val="21"/>
                <w:szCs w:val="21"/>
              </w:rPr>
              <w:t>15</w:t>
            </w:r>
            <w:r>
              <w:rPr>
                <w:rFonts w:hint="eastAsia" w:ascii="宋体" w:hAnsi="宋体" w:eastAsia="宋体" w:cs="宋体"/>
                <w:sz w:val="21"/>
                <w:szCs w:val="21"/>
                <w:lang w:eastAsia="zh-CN"/>
              </w:rPr>
              <w:t>分</w:t>
            </w:r>
          </w:p>
        </w:tc>
        <w:tc>
          <w:tcPr>
            <w:tcW w:w="6162" w:type="dxa"/>
            <w:noWrap w:val="0"/>
            <w:vAlign w:val="center"/>
          </w:tcPr>
          <w:p>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如有紧急事宜需现场响应，以接到院方电话至现场处理所需的时间计。</w:t>
            </w:r>
          </w:p>
          <w:p>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①服务响应时间≤2小时得15分</w:t>
            </w:r>
            <w:r>
              <w:rPr>
                <w:rFonts w:hint="eastAsia" w:ascii="宋体" w:hAnsi="宋体" w:eastAsia="宋体" w:cs="宋体"/>
                <w:sz w:val="21"/>
                <w:szCs w:val="21"/>
                <w:lang w:eastAsia="zh-CN"/>
              </w:rPr>
              <w:t>，</w:t>
            </w:r>
            <w:r>
              <w:rPr>
                <w:rFonts w:hint="eastAsia" w:ascii="宋体" w:hAnsi="宋体" w:eastAsia="宋体" w:cs="宋体"/>
                <w:sz w:val="21"/>
                <w:szCs w:val="21"/>
              </w:rPr>
              <w:t>②服务响应时间&gt;2小时，≤4小时得10分</w:t>
            </w:r>
            <w:r>
              <w:rPr>
                <w:rFonts w:hint="eastAsia" w:ascii="宋体" w:hAnsi="宋体" w:cs="宋体"/>
                <w:sz w:val="21"/>
                <w:szCs w:val="21"/>
                <w:lang w:eastAsia="zh-CN"/>
              </w:rPr>
              <w:t>，</w:t>
            </w:r>
            <w:r>
              <w:rPr>
                <w:rFonts w:hint="eastAsia" w:ascii="宋体" w:hAnsi="宋体" w:eastAsia="宋体" w:cs="宋体"/>
                <w:sz w:val="21"/>
                <w:szCs w:val="21"/>
              </w:rPr>
              <w:t>③服务响应时间&gt;4小时，≤6小时得5分</w:t>
            </w:r>
            <w:r>
              <w:rPr>
                <w:rFonts w:hint="eastAsia" w:ascii="宋体" w:hAnsi="宋体" w:cs="宋体"/>
                <w:sz w:val="21"/>
                <w:szCs w:val="21"/>
                <w:lang w:eastAsia="zh-CN"/>
              </w:rPr>
              <w:t>，</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④</w:t>
            </w:r>
            <w:r>
              <w:rPr>
                <w:rFonts w:hint="eastAsia" w:ascii="宋体" w:hAnsi="宋体" w:eastAsia="宋体" w:cs="宋体"/>
                <w:sz w:val="21"/>
                <w:szCs w:val="21"/>
              </w:rPr>
              <w:t>服务响应时间&gt;6小时不得分</w:t>
            </w:r>
            <w:r>
              <w:rPr>
                <w:rFonts w:hint="eastAsia" w:ascii="宋体" w:hAnsi="宋体" w:cs="宋体"/>
                <w:sz w:val="21"/>
                <w:szCs w:val="21"/>
                <w:lang w:eastAsia="zh-CN"/>
              </w:rPr>
              <w:t>。</w:t>
            </w:r>
          </w:p>
        </w:tc>
        <w:tc>
          <w:tcPr>
            <w:tcW w:w="94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highlight w:val="yellow"/>
              </w:rPr>
            </w:pPr>
            <w:r>
              <w:rPr>
                <w:rFonts w:hint="eastAsia" w:ascii="宋体" w:hAnsi="宋体" w:eastAsia="宋体" w:cs="宋体"/>
                <w:sz w:val="21"/>
                <w:szCs w:val="21"/>
              </w:rPr>
              <w:t>提供服务承诺并加盖公章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jc w:val="center"/>
        </w:trPr>
        <w:tc>
          <w:tcPr>
            <w:tcW w:w="1180" w:type="dxa"/>
            <w:noWrap w:val="0"/>
            <w:vAlign w:val="center"/>
          </w:tcPr>
          <w:p>
            <w:pPr>
              <w:pageBreakBefore w:val="0"/>
              <w:kinsoku/>
              <w:wordWrap/>
              <w:overflowPunct/>
              <w:topLinePunct w:val="0"/>
              <w:autoSpaceDE/>
              <w:autoSpaceDN/>
              <w:bidi w:val="0"/>
              <w:adjustRightInd/>
              <w:spacing w:line="360" w:lineRule="auto"/>
              <w:jc w:val="center"/>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业绩</w:t>
            </w:r>
          </w:p>
        </w:tc>
        <w:tc>
          <w:tcPr>
            <w:tcW w:w="885" w:type="dxa"/>
            <w:noWrap w:val="0"/>
            <w:vAlign w:val="center"/>
          </w:tcPr>
          <w:p>
            <w:pPr>
              <w:pageBreakBefore w:val="0"/>
              <w:kinsoku/>
              <w:wordWrap/>
              <w:overflowPunct/>
              <w:topLinePunct w:val="0"/>
              <w:autoSpaceDE/>
              <w:autoSpaceDN/>
              <w:bidi w:val="0"/>
              <w:adjustRightInd/>
              <w:spacing w:line="360" w:lineRule="auto"/>
              <w:jc w:val="center"/>
              <w:textAlignment w:val="auto"/>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20分</w:t>
            </w:r>
          </w:p>
        </w:tc>
        <w:tc>
          <w:tcPr>
            <w:tcW w:w="6162" w:type="dxa"/>
            <w:noWrap w:val="0"/>
            <w:vAlign w:val="center"/>
          </w:tcPr>
          <w:p>
            <w:pPr>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000000"/>
                <w:kern w:val="0"/>
                <w:sz w:val="21"/>
                <w:szCs w:val="21"/>
                <w:lang w:val="en-US" w:eastAsia="zh-CN"/>
              </w:rPr>
            </w:pPr>
            <w:r>
              <w:rPr>
                <w:rFonts w:hint="eastAsia" w:ascii="宋体" w:hAnsi="宋体" w:eastAsia="宋体" w:cs="宋体"/>
                <w:sz w:val="21"/>
                <w:szCs w:val="21"/>
              </w:rPr>
              <w:t>提</w:t>
            </w:r>
            <w:r>
              <w:rPr>
                <w:rFonts w:hint="eastAsia" w:ascii="宋体" w:hAnsi="宋体" w:eastAsia="宋体" w:cs="宋体"/>
                <w:sz w:val="21"/>
                <w:szCs w:val="21"/>
                <w:lang w:val="en-US" w:eastAsia="zh-CN"/>
              </w:rPr>
              <w:t>供</w:t>
            </w:r>
            <w:r>
              <w:rPr>
                <w:rFonts w:hint="eastAsia" w:ascii="宋体" w:hAnsi="宋体" w:eastAsia="宋体" w:cs="宋体"/>
                <w:sz w:val="21"/>
                <w:szCs w:val="21"/>
              </w:rPr>
              <w:t>:202</w:t>
            </w:r>
            <w:r>
              <w:rPr>
                <w:rFonts w:hint="eastAsia" w:ascii="宋体" w:hAnsi="宋体" w:cs="宋体"/>
                <w:sz w:val="21"/>
                <w:szCs w:val="21"/>
                <w:lang w:val="en-US" w:eastAsia="zh-CN"/>
              </w:rPr>
              <w:t>2</w:t>
            </w:r>
            <w:r>
              <w:rPr>
                <w:rFonts w:hint="eastAsia" w:ascii="宋体" w:hAnsi="宋体" w:eastAsia="宋体" w:cs="宋体"/>
                <w:sz w:val="21"/>
                <w:szCs w:val="21"/>
              </w:rPr>
              <w:t>年1月1日起至今的类似项</w:t>
            </w:r>
            <w:r>
              <w:rPr>
                <w:rFonts w:hint="eastAsia" w:ascii="宋体" w:hAnsi="宋体" w:eastAsia="宋体" w:cs="宋体"/>
                <w:sz w:val="21"/>
                <w:szCs w:val="21"/>
                <w:lang w:val="en-US" w:eastAsia="zh-CN"/>
              </w:rPr>
              <w:t>目业绩（如：</w:t>
            </w:r>
            <w:r>
              <w:rPr>
                <w:rFonts w:hint="eastAsia" w:ascii="宋体" w:hAnsi="宋体" w:eastAsia="宋体" w:cs="宋体"/>
                <w:sz w:val="21"/>
                <w:szCs w:val="21"/>
              </w:rPr>
              <w:t>同一家医院一个供应商同时提供 5项</w:t>
            </w:r>
            <w:r>
              <w:rPr>
                <w:rFonts w:hint="eastAsia" w:ascii="宋体" w:hAnsi="宋体" w:eastAsia="宋体" w:cs="宋体"/>
                <w:sz w:val="21"/>
                <w:szCs w:val="21"/>
                <w:lang w:val="en-US" w:eastAsia="zh-CN"/>
              </w:rPr>
              <w:t>或以上的共享设备）</w:t>
            </w:r>
            <w:r>
              <w:rPr>
                <w:rFonts w:hint="eastAsia" w:ascii="宋体" w:hAnsi="宋体" w:eastAsia="宋体" w:cs="宋体"/>
                <w:sz w:val="21"/>
                <w:szCs w:val="21"/>
              </w:rPr>
              <w:t>每提供一个得</w:t>
            </w:r>
            <w:r>
              <w:rPr>
                <w:rFonts w:hint="eastAsia" w:ascii="宋体" w:hAnsi="宋体" w:cs="宋体"/>
                <w:sz w:val="21"/>
                <w:szCs w:val="21"/>
                <w:lang w:val="en-US" w:eastAsia="zh-CN"/>
              </w:rPr>
              <w:t>4</w:t>
            </w:r>
            <w:r>
              <w:rPr>
                <w:rFonts w:hint="eastAsia" w:ascii="宋体" w:hAnsi="宋体" w:eastAsia="宋体" w:cs="宋体"/>
                <w:sz w:val="21"/>
                <w:szCs w:val="21"/>
              </w:rPr>
              <w:t>分，</w:t>
            </w:r>
            <w:r>
              <w:rPr>
                <w:rFonts w:hint="eastAsia" w:ascii="宋体" w:hAnsi="宋体" w:eastAsia="宋体" w:cs="宋体"/>
                <w:sz w:val="21"/>
                <w:szCs w:val="21"/>
                <w:lang w:eastAsia="zh-CN"/>
              </w:rPr>
              <w:t>其它类似项目业绩，每提供一个得</w:t>
            </w:r>
            <w:r>
              <w:rPr>
                <w:rFonts w:hint="eastAsia" w:ascii="宋体" w:hAnsi="宋体" w:eastAsia="宋体" w:cs="宋体"/>
                <w:sz w:val="21"/>
                <w:szCs w:val="21"/>
                <w:lang w:val="en-US" w:eastAsia="zh-CN"/>
              </w:rPr>
              <w:t>2分</w:t>
            </w:r>
            <w:r>
              <w:rPr>
                <w:rFonts w:hint="eastAsia" w:ascii="宋体" w:hAnsi="宋体" w:cs="宋体"/>
                <w:sz w:val="21"/>
                <w:szCs w:val="21"/>
                <w:lang w:val="en-US" w:eastAsia="zh-CN"/>
              </w:rPr>
              <w:t>，此项</w:t>
            </w:r>
            <w:r>
              <w:rPr>
                <w:rFonts w:hint="eastAsia" w:ascii="宋体" w:hAnsi="宋体" w:eastAsia="宋体" w:cs="宋体"/>
                <w:sz w:val="21"/>
                <w:szCs w:val="21"/>
              </w:rPr>
              <w:t>最高得</w:t>
            </w:r>
            <w:r>
              <w:rPr>
                <w:rFonts w:hint="eastAsia" w:ascii="宋体" w:hAnsi="宋体" w:cs="宋体"/>
                <w:sz w:val="21"/>
                <w:szCs w:val="21"/>
                <w:lang w:val="en-US" w:eastAsia="zh-CN"/>
              </w:rPr>
              <w:t>20</w:t>
            </w:r>
            <w:r>
              <w:rPr>
                <w:rFonts w:hint="eastAsia" w:ascii="宋体" w:hAnsi="宋体" w:eastAsia="宋体" w:cs="宋体"/>
                <w:sz w:val="21"/>
                <w:szCs w:val="21"/>
              </w:rPr>
              <w:t>分。</w:t>
            </w:r>
          </w:p>
        </w:tc>
        <w:tc>
          <w:tcPr>
            <w:tcW w:w="94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24"/>
                <w:szCs w:val="24"/>
                <w:highlight w:val="yellow"/>
              </w:rPr>
            </w:pPr>
            <w:r>
              <w:rPr>
                <w:rFonts w:hint="eastAsia" w:ascii="宋体" w:hAnsi="宋体" w:eastAsia="宋体" w:cs="宋体"/>
                <w:sz w:val="21"/>
                <w:szCs w:val="21"/>
              </w:rPr>
              <w:t>以合同复印件加盖鲜章为准</w:t>
            </w:r>
          </w:p>
        </w:tc>
      </w:tr>
    </w:tbl>
    <w:p>
      <w:pPr>
        <w:pStyle w:val="5"/>
        <w:keepNext w:val="0"/>
        <w:keepLines w:val="0"/>
        <w:pageBreakBefore w:val="0"/>
        <w:widowControl w:val="0"/>
        <w:kinsoku/>
        <w:wordWrap/>
        <w:overflowPunct/>
        <w:topLinePunct w:val="0"/>
        <w:autoSpaceDE/>
        <w:autoSpaceDN/>
        <w:bidi w:val="0"/>
        <w:adjustRightInd/>
        <w:spacing w:after="0" w:line="360" w:lineRule="auto"/>
        <w:ind w:left="0" w:leftChars="0" w:firstLine="482" w:firstLineChars="200"/>
        <w:jc w:val="both"/>
        <w:textAlignment w:val="auto"/>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七、报价一览表</w:t>
      </w:r>
    </w:p>
    <w:tbl>
      <w:tblPr>
        <w:tblStyle w:val="6"/>
        <w:tblpPr w:leftFromText="180" w:rightFromText="180" w:vertAnchor="text" w:horzAnchor="page" w:tblpX="1992" w:tblpY="145"/>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723"/>
        <w:gridCol w:w="269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7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3723" w:type="dxa"/>
            <w:vAlign w:val="center"/>
          </w:tcPr>
          <w:p>
            <w:pPr>
              <w:tabs>
                <w:tab w:val="left" w:pos="2343"/>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名称</w:t>
            </w:r>
          </w:p>
        </w:tc>
        <w:tc>
          <w:tcPr>
            <w:tcW w:w="2690" w:type="dxa"/>
            <w:vAlign w:val="center"/>
          </w:tcPr>
          <w:p>
            <w:pPr>
              <w:spacing w:line="360" w:lineRule="auto"/>
              <w:ind w:left="357" w:hanging="355" w:hangingChars="148"/>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电费及场地清洁费</w:t>
            </w:r>
          </w:p>
          <w:p>
            <w:pPr>
              <w:spacing w:line="360" w:lineRule="auto"/>
              <w:ind w:left="357" w:hanging="355" w:hangingChars="148"/>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（销售总流水金额的%）</w:t>
            </w:r>
          </w:p>
        </w:tc>
        <w:tc>
          <w:tcPr>
            <w:tcW w:w="1280" w:type="dxa"/>
            <w:vAlign w:val="center"/>
          </w:tcPr>
          <w:p>
            <w:pPr>
              <w:spacing w:line="360" w:lineRule="auto"/>
              <w:ind w:left="357" w:hanging="355" w:hangingChars="148"/>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24" w:type="dxa"/>
            <w:vAlign w:val="center"/>
          </w:tcPr>
          <w:p>
            <w:pPr>
              <w:pStyle w:val="4"/>
              <w:snapToGrid w:val="0"/>
              <w:spacing w:line="360" w:lineRule="auto"/>
              <w:jc w:val="center"/>
              <w:rPr>
                <w:rFonts w:hint="eastAsia" w:ascii="宋体" w:hAnsi="宋体" w:eastAsia="宋体" w:cs="宋体"/>
                <w:sz w:val="24"/>
                <w:szCs w:val="24"/>
              </w:rPr>
            </w:pPr>
            <w:r>
              <w:rPr>
                <w:rFonts w:hint="eastAsia" w:ascii="宋体" w:hAnsi="宋体" w:eastAsia="宋体" w:cs="宋体"/>
                <w:kern w:val="2"/>
                <w:sz w:val="24"/>
                <w:szCs w:val="24"/>
              </w:rPr>
              <w:t>1</w:t>
            </w:r>
          </w:p>
        </w:tc>
        <w:tc>
          <w:tcPr>
            <w:tcW w:w="3723" w:type="dxa"/>
            <w:vAlign w:val="center"/>
          </w:tcPr>
          <w:p>
            <w:pPr>
              <w:widowControl/>
              <w:spacing w:line="360" w:lineRule="auto"/>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大邑</w:t>
            </w:r>
            <w:r>
              <w:rPr>
                <w:rFonts w:hint="eastAsia" w:ascii="宋体" w:hAnsi="宋体" w:eastAsia="宋体" w:cs="宋体"/>
                <w:b w:val="0"/>
                <w:bCs w:val="0"/>
                <w:sz w:val="24"/>
                <w:szCs w:val="24"/>
              </w:rPr>
              <w:t>县人民医院</w:t>
            </w:r>
            <w:r>
              <w:rPr>
                <w:rFonts w:hint="eastAsia" w:ascii="宋体" w:hAnsi="宋体" w:eastAsia="宋体" w:cs="宋体"/>
                <w:b w:val="0"/>
                <w:bCs w:val="0"/>
                <w:sz w:val="24"/>
                <w:szCs w:val="24"/>
                <w:lang w:val="en-US" w:eastAsia="zh-CN"/>
              </w:rPr>
              <w:t>便民共享服务</w:t>
            </w:r>
          </w:p>
          <w:p>
            <w:pPr>
              <w:widowControl/>
              <w:spacing w:line="36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采购项目</w:t>
            </w:r>
            <w:r>
              <w:rPr>
                <w:rFonts w:hint="eastAsia" w:ascii="宋体" w:hAnsi="宋体" w:eastAsia="宋体" w:cs="宋体"/>
                <w:b w:val="0"/>
                <w:bCs w:val="0"/>
                <w:sz w:val="24"/>
                <w:szCs w:val="24"/>
              </w:rPr>
              <w:t xml:space="preserve"> </w:t>
            </w:r>
          </w:p>
        </w:tc>
        <w:tc>
          <w:tcPr>
            <w:tcW w:w="2690" w:type="dxa"/>
          </w:tcPr>
          <w:p>
            <w:pPr>
              <w:spacing w:line="360" w:lineRule="auto"/>
              <w:rPr>
                <w:rFonts w:hint="eastAsia" w:ascii="宋体" w:hAnsi="宋体" w:eastAsia="宋体" w:cs="宋体"/>
                <w:b w:val="0"/>
                <w:bCs w:val="0"/>
                <w:sz w:val="24"/>
                <w:szCs w:val="24"/>
              </w:rPr>
            </w:pPr>
          </w:p>
        </w:tc>
        <w:tc>
          <w:tcPr>
            <w:tcW w:w="1280" w:type="dxa"/>
          </w:tcPr>
          <w:p>
            <w:pPr>
              <w:spacing w:line="360" w:lineRule="auto"/>
              <w:rPr>
                <w:rFonts w:hint="eastAsia" w:ascii="宋体" w:hAnsi="宋体" w:eastAsia="宋体" w:cs="宋体"/>
                <w:b w:val="0"/>
                <w:bCs w:val="0"/>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none"/>
        </w:rPr>
        <w:t>注：</w:t>
      </w:r>
      <w:r>
        <w:rPr>
          <w:rFonts w:hint="eastAsia" w:ascii="宋体" w:hAnsi="宋体" w:eastAsia="宋体" w:cs="宋体"/>
          <w:sz w:val="24"/>
          <w:szCs w:val="24"/>
          <w:u w:val="none"/>
          <w:lang w:val="en-US" w:eastAsia="zh-CN"/>
        </w:rPr>
        <w:t>比选投标</w:t>
      </w:r>
      <w:r>
        <w:rPr>
          <w:rFonts w:hint="eastAsia" w:ascii="宋体" w:hAnsi="宋体" w:eastAsia="宋体" w:cs="宋体"/>
          <w:sz w:val="24"/>
          <w:szCs w:val="24"/>
        </w:rPr>
        <w:t>人必须据实填写，不得虚假响应，否则将取消投标资格，并按有关规定进行处罚。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投标人名称：        （盖章）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sz w:val="24"/>
          <w:szCs w:val="24"/>
          <w:u w:val="none"/>
          <w:lang w:val="en-US" w:eastAsia="zh-CN"/>
        </w:rPr>
        <w:t>日  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000000"/>
          <w:kern w:val="0"/>
          <w:sz w:val="24"/>
          <w:szCs w:val="24"/>
          <w:lang w:val="en-US" w:eastAsia="zh-CN" w:bidi="ar-SA"/>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jc w:val="left"/>
                          </w:pPr>
                          <w:r>
                            <w:fldChar w:fldCharType="begin"/>
                          </w:r>
                          <w:r>
                            <w:rPr>
                              <w:highlight w:val="white"/>
                            </w:rPr>
                            <w:instrText xml:space="preserve">PAGE  </w:instrText>
                          </w:r>
                          <w:r>
                            <w:fldChar w:fldCharType="separate"/>
                          </w:r>
                          <w:r>
                            <w:rPr>
                              <w:highlight w:val="white"/>
                            </w:rP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tabs>
                        <w:tab w:val="center" w:pos="4153"/>
                        <w:tab w:val="right" w:pos="8306"/>
                      </w:tabs>
                      <w:jc w:val="left"/>
                    </w:pPr>
                    <w:r>
                      <w:fldChar w:fldCharType="begin"/>
                    </w:r>
                    <w:r>
                      <w:rPr>
                        <w:highlight w:val="white"/>
                      </w:rPr>
                      <w:instrText xml:space="preserve">PAGE  </w:instrText>
                    </w:r>
                    <w:r>
                      <w:fldChar w:fldCharType="separate"/>
                    </w:r>
                    <w:r>
                      <w:rPr>
                        <w:highlight w:val="white"/>
                      </w:rP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jc w:val="left"/>
                          </w:pPr>
                          <w:r>
                            <w:fldChar w:fldCharType="begin"/>
                          </w:r>
                          <w:r>
                            <w:rPr>
                              <w:highlight w:val="white"/>
                            </w:rPr>
                            <w:instrText xml:space="preserve">PAGE  </w:instrText>
                          </w:r>
                          <w:r>
                            <w:fldChar w:fldCharType="separate"/>
                          </w:r>
                          <w:r>
                            <w:rPr>
                              <w:highlight w:val="white"/>
                            </w:rP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tabs>
                        <w:tab w:val="center" w:pos="4153"/>
                        <w:tab w:val="right" w:pos="8306"/>
                      </w:tabs>
                      <w:jc w:val="left"/>
                    </w:pPr>
                    <w:r>
                      <w:fldChar w:fldCharType="begin"/>
                    </w:r>
                    <w:r>
                      <w:rPr>
                        <w:highlight w:val="white"/>
                      </w:rPr>
                      <w:instrText xml:space="preserve">PAGE  </w:instrText>
                    </w:r>
                    <w:r>
                      <w:fldChar w:fldCharType="separate"/>
                    </w:r>
                    <w:r>
                      <w:rPr>
                        <w:highlight w:val="white"/>
                      </w:rP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06B57"/>
    <w:multiLevelType w:val="singleLevel"/>
    <w:tmpl w:val="2AA06B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B2122"/>
    <w:rsid w:val="021475DA"/>
    <w:rsid w:val="02151B02"/>
    <w:rsid w:val="03951CB9"/>
    <w:rsid w:val="048622E0"/>
    <w:rsid w:val="052A4E4A"/>
    <w:rsid w:val="05B220B9"/>
    <w:rsid w:val="063E724A"/>
    <w:rsid w:val="0781171B"/>
    <w:rsid w:val="08184C87"/>
    <w:rsid w:val="08393103"/>
    <w:rsid w:val="085F032C"/>
    <w:rsid w:val="09CF0F09"/>
    <w:rsid w:val="09DD5C56"/>
    <w:rsid w:val="0C2F4F8B"/>
    <w:rsid w:val="0DE51981"/>
    <w:rsid w:val="0EC751F5"/>
    <w:rsid w:val="112F3497"/>
    <w:rsid w:val="14572B48"/>
    <w:rsid w:val="18664D13"/>
    <w:rsid w:val="1A9A45B5"/>
    <w:rsid w:val="1ACC31BB"/>
    <w:rsid w:val="1B113C4C"/>
    <w:rsid w:val="1BAB1C9A"/>
    <w:rsid w:val="1D070C3F"/>
    <w:rsid w:val="1D41167B"/>
    <w:rsid w:val="1DDE78EF"/>
    <w:rsid w:val="1F952C1A"/>
    <w:rsid w:val="21275FAC"/>
    <w:rsid w:val="23B03BDF"/>
    <w:rsid w:val="241025AF"/>
    <w:rsid w:val="24CA0B0A"/>
    <w:rsid w:val="24F9044D"/>
    <w:rsid w:val="261901DF"/>
    <w:rsid w:val="26CB35CB"/>
    <w:rsid w:val="2852012F"/>
    <w:rsid w:val="28572115"/>
    <w:rsid w:val="2BB80D20"/>
    <w:rsid w:val="2D3B7696"/>
    <w:rsid w:val="2E837BEF"/>
    <w:rsid w:val="2EB21F64"/>
    <w:rsid w:val="30487493"/>
    <w:rsid w:val="30621FCB"/>
    <w:rsid w:val="3105308D"/>
    <w:rsid w:val="318F7C6F"/>
    <w:rsid w:val="33DC0738"/>
    <w:rsid w:val="34BD2A93"/>
    <w:rsid w:val="36E33008"/>
    <w:rsid w:val="37597227"/>
    <w:rsid w:val="37855150"/>
    <w:rsid w:val="3A2A57ED"/>
    <w:rsid w:val="3AD81471"/>
    <w:rsid w:val="3B465919"/>
    <w:rsid w:val="3B5228F5"/>
    <w:rsid w:val="3C342D77"/>
    <w:rsid w:val="3D1F4EAC"/>
    <w:rsid w:val="3EC64FAD"/>
    <w:rsid w:val="3F8353E1"/>
    <w:rsid w:val="44DF35EF"/>
    <w:rsid w:val="45A2737C"/>
    <w:rsid w:val="474345AB"/>
    <w:rsid w:val="48E51A84"/>
    <w:rsid w:val="49FA71BC"/>
    <w:rsid w:val="4A6654CE"/>
    <w:rsid w:val="4B6C67C3"/>
    <w:rsid w:val="4E4E21D6"/>
    <w:rsid w:val="4ED8163D"/>
    <w:rsid w:val="4F395A94"/>
    <w:rsid w:val="503507AC"/>
    <w:rsid w:val="529110CD"/>
    <w:rsid w:val="53D80B46"/>
    <w:rsid w:val="544C200F"/>
    <w:rsid w:val="54A278C0"/>
    <w:rsid w:val="54AE1DA7"/>
    <w:rsid w:val="55361E2D"/>
    <w:rsid w:val="55A54CB3"/>
    <w:rsid w:val="57327CD3"/>
    <w:rsid w:val="578B6549"/>
    <w:rsid w:val="57CD17D3"/>
    <w:rsid w:val="5ACF5007"/>
    <w:rsid w:val="5B3113F8"/>
    <w:rsid w:val="5BB14BDF"/>
    <w:rsid w:val="5BB17355"/>
    <w:rsid w:val="5C0D35D4"/>
    <w:rsid w:val="5CC20085"/>
    <w:rsid w:val="5D43023B"/>
    <w:rsid w:val="5DD21F52"/>
    <w:rsid w:val="605336E4"/>
    <w:rsid w:val="64C92129"/>
    <w:rsid w:val="651064F0"/>
    <w:rsid w:val="6515541E"/>
    <w:rsid w:val="666961FA"/>
    <w:rsid w:val="6BD3743A"/>
    <w:rsid w:val="6C860CC3"/>
    <w:rsid w:val="70045D5C"/>
    <w:rsid w:val="703C63D9"/>
    <w:rsid w:val="70F81E13"/>
    <w:rsid w:val="71CA3942"/>
    <w:rsid w:val="72416C98"/>
    <w:rsid w:val="75D34DB9"/>
    <w:rsid w:val="76830769"/>
    <w:rsid w:val="76C92783"/>
    <w:rsid w:val="770D2FE2"/>
    <w:rsid w:val="78005250"/>
    <w:rsid w:val="7AD35C22"/>
    <w:rsid w:val="7BB85FA2"/>
    <w:rsid w:val="7BEB3588"/>
    <w:rsid w:val="7C987A00"/>
    <w:rsid w:val="7DAD4E6F"/>
    <w:rsid w:val="7E2D742C"/>
    <w:rsid w:val="7ED445E9"/>
    <w:rsid w:val="7EF75920"/>
    <w:rsid w:val="7F48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line="416" w:lineRule="auto"/>
      <w:ind w:firstLine="420" w:firstLineChars="200"/>
      <w:jc w:val="left"/>
      <w:outlineLvl w:val="1"/>
    </w:pPr>
    <w:rPr>
      <w:rFonts w:ascii="等线 Light" w:hAnsi="等线 Light"/>
      <w:b/>
      <w:bCs/>
      <w:sz w:val="30"/>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5">
    <w:name w:val="Body Text First Indent"/>
    <w:basedOn w:val="2"/>
    <w:unhideWhenUsed/>
    <w:qFormat/>
    <w:uiPriority w:val="99"/>
    <w:pPr>
      <w:ind w:firstLine="420" w:firstLineChars="100"/>
    </w:pPr>
  </w:style>
  <w:style w:type="paragraph" w:customStyle="1" w:styleId="8">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table" w:customStyle="1" w:styleId="9">
    <w:name w:val="Table Normal"/>
    <w:semiHidden/>
    <w:unhideWhenUsed/>
    <w:qFormat/>
    <w:uiPriority w:val="0"/>
    <w:tblPr>
      <w:tblLayout w:type="fixed"/>
      <w:tblCellMar>
        <w:top w:w="0" w:type="dxa"/>
        <w:left w:w="0" w:type="dxa"/>
        <w:bottom w:w="0" w:type="dxa"/>
        <w:right w:w="0" w:type="dxa"/>
      </w:tblCellMar>
    </w:tbl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2024-11-06T03:09:00Z</dcterms:created>
  <dc:creator>HP</dc:creator>
  <cp:lastModifiedBy>茉莉</cp:lastModifiedBy>
  <dcterms:modified xsi:type="dcterms:W3CDTF">2024-11-21T07:17:43Z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