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50" w:beforeAutospacing="0" w:after="50" w:afterAutospacing="0" w:line="420" w:lineRule="atLeast"/>
        <w:ind w:left="0" w:right="0" w:firstLine="0"/>
        <w:jc w:val="center"/>
        <w:rPr>
          <w:rFonts w:hint="eastAsia" w:ascii="仿宋" w:hAnsi="仿宋" w:eastAsia="仿宋" w:cs="仿宋"/>
          <w:b/>
          <w:bCs/>
          <w:color w:val="auto"/>
          <w:kern w:val="2"/>
          <w:sz w:val="36"/>
          <w:szCs w:val="36"/>
          <w:lang w:val="en-US" w:eastAsia="zh-CN" w:bidi="ar-SA"/>
        </w:rPr>
      </w:pPr>
      <w:r>
        <w:rPr>
          <w:rFonts w:hint="eastAsia" w:ascii="仿宋" w:hAnsi="仿宋" w:eastAsia="仿宋" w:cs="仿宋"/>
          <w:b/>
          <w:bCs/>
          <w:color w:val="auto"/>
          <w:kern w:val="2"/>
          <w:sz w:val="36"/>
          <w:szCs w:val="36"/>
          <w:lang w:val="en-US" w:eastAsia="zh-CN" w:bidi="ar-SA"/>
        </w:rPr>
        <w:t>大邑县人民医院更换食堂餐梯采购项目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50" w:beforeAutospacing="0" w:after="50" w:afterAutospacing="0" w:line="420" w:lineRule="atLeast"/>
        <w:ind w:left="0" w:right="0" w:firstLine="0"/>
        <w:jc w:val="center"/>
        <w:rPr>
          <w:rFonts w:hint="eastAsia" w:ascii="仿宋" w:hAnsi="仿宋" w:eastAsia="仿宋" w:cs="仿宋"/>
          <w:b/>
          <w:bCs/>
          <w:color w:val="auto"/>
          <w:kern w:val="2"/>
          <w:sz w:val="36"/>
          <w:szCs w:val="36"/>
          <w:lang w:val="en-US" w:eastAsia="zh-CN" w:bidi="ar-SA"/>
        </w:rPr>
      </w:pPr>
      <w:r>
        <w:rPr>
          <w:rFonts w:hint="eastAsia" w:ascii="仿宋" w:hAnsi="仿宋" w:eastAsia="仿宋" w:cs="仿宋"/>
          <w:b/>
          <w:bCs/>
          <w:color w:val="auto"/>
          <w:kern w:val="2"/>
          <w:sz w:val="36"/>
          <w:szCs w:val="36"/>
          <w:lang w:val="en-US" w:eastAsia="zh-CN" w:bidi="ar-SA"/>
        </w:rPr>
        <w:t>比选文件</w:t>
      </w:r>
    </w:p>
    <w:p>
      <w:pPr>
        <w:pStyle w:val="2"/>
        <w:pageBreakBefore w:val="0"/>
        <w:widowControl w:val="0"/>
        <w:numPr>
          <w:ilvl w:val="0"/>
          <w:numId w:val="1"/>
        </w:numPr>
        <w:kinsoku/>
        <w:wordWrap/>
        <w:overflowPunct/>
        <w:topLinePunct w:val="0"/>
        <w:autoSpaceDE/>
        <w:bidi w:val="0"/>
        <w:adjustRightInd/>
        <w:snapToGrid/>
        <w:spacing w:line="240" w:lineRule="auto"/>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rPr>
        <w:t>项目</w:t>
      </w:r>
      <w:r>
        <w:rPr>
          <w:rFonts w:hint="eastAsia" w:ascii="仿宋" w:hAnsi="仿宋" w:eastAsia="仿宋" w:cs="仿宋"/>
          <w:b/>
          <w:bCs/>
          <w:color w:val="auto"/>
          <w:sz w:val="30"/>
          <w:szCs w:val="30"/>
          <w:lang w:val="en-US" w:eastAsia="zh-CN"/>
        </w:rPr>
        <w:t>名称：更换食堂餐梯采购项目</w:t>
      </w:r>
      <w:r>
        <w:rPr>
          <w:rFonts w:hint="eastAsia" w:ascii="仿宋" w:hAnsi="仿宋" w:eastAsia="仿宋" w:cs="仿宋"/>
          <w:color w:val="auto"/>
          <w:sz w:val="30"/>
          <w:szCs w:val="30"/>
        </w:rPr>
        <w:t>。</w:t>
      </w:r>
    </w:p>
    <w:p>
      <w:pPr>
        <w:pStyle w:val="2"/>
        <w:pageBreakBefore w:val="0"/>
        <w:widowControl w:val="0"/>
        <w:numPr>
          <w:ilvl w:val="0"/>
          <w:numId w:val="1"/>
        </w:numPr>
        <w:kinsoku/>
        <w:wordWrap/>
        <w:overflowPunct/>
        <w:topLinePunct w:val="0"/>
        <w:autoSpaceDE/>
        <w:bidi w:val="0"/>
        <w:adjustRightInd/>
        <w:snapToGrid/>
        <w:spacing w:line="240" w:lineRule="auto"/>
        <w:ind w:left="0" w:leftChars="0" w:firstLine="0" w:firstLineChars="0"/>
        <w:textAlignment w:val="auto"/>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预算金额：人民币48800.00元。</w:t>
      </w:r>
    </w:p>
    <w:tbl>
      <w:tblPr>
        <w:tblStyle w:val="7"/>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737"/>
        <w:gridCol w:w="561"/>
        <w:gridCol w:w="711"/>
        <w:gridCol w:w="1081"/>
        <w:gridCol w:w="174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948" w:type="dxa"/>
            <w:noWrap w:val="0"/>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序号</w:t>
            </w:r>
          </w:p>
        </w:tc>
        <w:tc>
          <w:tcPr>
            <w:tcW w:w="1737" w:type="dxa"/>
            <w:noWrap w:val="0"/>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项目名称</w:t>
            </w:r>
          </w:p>
        </w:tc>
        <w:tc>
          <w:tcPr>
            <w:tcW w:w="561" w:type="dxa"/>
            <w:noWrap w:val="0"/>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数量</w:t>
            </w:r>
          </w:p>
        </w:tc>
        <w:tc>
          <w:tcPr>
            <w:tcW w:w="711" w:type="dxa"/>
            <w:noWrap w:val="0"/>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单位</w:t>
            </w:r>
          </w:p>
        </w:tc>
        <w:tc>
          <w:tcPr>
            <w:tcW w:w="1081" w:type="dxa"/>
            <w:noWrap w:val="0"/>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单价限价（元）</w:t>
            </w:r>
          </w:p>
        </w:tc>
        <w:tc>
          <w:tcPr>
            <w:tcW w:w="1741" w:type="dxa"/>
            <w:noWrap w:val="0"/>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总价（元）</w:t>
            </w:r>
          </w:p>
        </w:tc>
        <w:tc>
          <w:tcPr>
            <w:tcW w:w="1741" w:type="dxa"/>
            <w:noWrap w:val="0"/>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 w:type="dxa"/>
            <w:noWrap w:val="0"/>
            <w:vAlign w:val="center"/>
          </w:tcPr>
          <w:p>
            <w:pPr>
              <w:pageBreakBefore w:val="0"/>
              <w:widowControl w:val="0"/>
              <w:numPr>
                <w:ilvl w:val="0"/>
                <w:numId w:val="0"/>
              </w:numPr>
              <w:kinsoku/>
              <w:wordWrap/>
              <w:overflowPunct/>
              <w:topLinePunct w:val="0"/>
              <w:autoSpaceDE/>
              <w:bidi w:val="0"/>
              <w:adjustRightInd/>
              <w:snapToGrid/>
              <w:spacing w:line="240" w:lineRule="auto"/>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1737" w:type="dxa"/>
            <w:noWrap w:val="0"/>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更换食堂餐梯</w:t>
            </w:r>
          </w:p>
        </w:tc>
        <w:tc>
          <w:tcPr>
            <w:tcW w:w="561" w:type="dxa"/>
            <w:noWrap w:val="0"/>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11" w:type="dxa"/>
            <w:noWrap w:val="0"/>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台</w:t>
            </w:r>
          </w:p>
        </w:tc>
        <w:tc>
          <w:tcPr>
            <w:tcW w:w="1081" w:type="dxa"/>
            <w:noWrap w:val="0"/>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48800</w:t>
            </w:r>
          </w:p>
        </w:tc>
        <w:tc>
          <w:tcPr>
            <w:tcW w:w="1741" w:type="dxa"/>
            <w:noWrap w:val="0"/>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48800</w:t>
            </w:r>
          </w:p>
        </w:tc>
        <w:tc>
          <w:tcPr>
            <w:tcW w:w="1741" w:type="dxa"/>
            <w:noWrap w:val="0"/>
            <w:vAlign w:val="center"/>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bookmarkStart w:id="0" w:name="OLE_LINK1"/>
            <w:r>
              <w:rPr>
                <w:rFonts w:hint="eastAsia" w:ascii="仿宋" w:hAnsi="仿宋" w:eastAsia="仿宋" w:cs="仿宋"/>
                <w:b w:val="0"/>
                <w:bCs w:val="0"/>
                <w:color w:val="auto"/>
                <w:sz w:val="24"/>
                <w:szCs w:val="24"/>
                <w:vertAlign w:val="baseline"/>
                <w:lang w:val="en-US" w:eastAsia="zh-CN"/>
              </w:rPr>
              <w:t>详见技术参数</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8" w:type="dxa"/>
            <w:noWrap w:val="0"/>
            <w:vAlign w:val="top"/>
          </w:tcPr>
          <w:p>
            <w:pPr>
              <w:pageBreakBefore w:val="0"/>
              <w:widowControl w:val="0"/>
              <w:numPr>
                <w:ilvl w:val="0"/>
                <w:numId w:val="0"/>
              </w:numPr>
              <w:kinsoku/>
              <w:wordWrap/>
              <w:overflowPunct/>
              <w:topLinePunct w:val="0"/>
              <w:autoSpaceDE/>
              <w:bidi w:val="0"/>
              <w:adjustRightInd/>
              <w:snapToGrid/>
              <w:spacing w:line="400" w:lineRule="exact"/>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合计（元）</w:t>
            </w:r>
          </w:p>
        </w:tc>
        <w:tc>
          <w:tcPr>
            <w:tcW w:w="1737" w:type="dxa"/>
            <w:noWrap w:val="0"/>
            <w:vAlign w:val="top"/>
          </w:tcPr>
          <w:p>
            <w:pPr>
              <w:pageBreakBefore w:val="0"/>
              <w:widowControl w:val="0"/>
              <w:numPr>
                <w:ilvl w:val="0"/>
                <w:numId w:val="0"/>
              </w:numPr>
              <w:kinsoku/>
              <w:wordWrap/>
              <w:overflowPunct/>
              <w:topLinePunct w:val="0"/>
              <w:autoSpaceDE/>
              <w:bidi w:val="0"/>
              <w:adjustRightInd/>
              <w:snapToGrid/>
              <w:spacing w:line="400" w:lineRule="exact"/>
              <w:textAlignment w:val="auto"/>
              <w:rPr>
                <w:rFonts w:hint="eastAsia" w:ascii="仿宋" w:hAnsi="仿宋" w:eastAsia="仿宋" w:cs="仿宋"/>
                <w:b w:val="0"/>
                <w:bCs w:val="0"/>
                <w:color w:val="auto"/>
                <w:sz w:val="24"/>
                <w:szCs w:val="24"/>
                <w:vertAlign w:val="baseline"/>
                <w:lang w:val="en-US" w:eastAsia="zh-CN"/>
              </w:rPr>
            </w:pPr>
          </w:p>
        </w:tc>
        <w:tc>
          <w:tcPr>
            <w:tcW w:w="561" w:type="dxa"/>
            <w:noWrap w:val="0"/>
            <w:vAlign w:val="top"/>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p>
        </w:tc>
        <w:tc>
          <w:tcPr>
            <w:tcW w:w="711" w:type="dxa"/>
            <w:noWrap w:val="0"/>
            <w:vAlign w:val="top"/>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p>
        </w:tc>
        <w:tc>
          <w:tcPr>
            <w:tcW w:w="1081" w:type="dxa"/>
            <w:noWrap w:val="0"/>
            <w:vAlign w:val="top"/>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p>
        </w:tc>
        <w:tc>
          <w:tcPr>
            <w:tcW w:w="1741" w:type="dxa"/>
            <w:noWrap w:val="0"/>
            <w:vAlign w:val="top"/>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default"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48800.00</w:t>
            </w:r>
          </w:p>
        </w:tc>
        <w:tc>
          <w:tcPr>
            <w:tcW w:w="1741" w:type="dxa"/>
            <w:noWrap w:val="0"/>
            <w:vAlign w:val="top"/>
          </w:tcPr>
          <w:p>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p>
        </w:tc>
      </w:tr>
    </w:tbl>
    <w:p>
      <w:pPr>
        <w:rPr>
          <w:rFonts w:hint="eastAsia" w:eastAsia="宋体"/>
          <w:color w:val="auto"/>
          <w:sz w:val="24"/>
          <w:szCs w:val="24"/>
          <w:lang w:val="en-US" w:eastAsia="zh-CN"/>
        </w:rPr>
      </w:pPr>
    </w:p>
    <w:p>
      <w:pPr>
        <w:pStyle w:val="4"/>
        <w:pageBreakBefore w:val="0"/>
        <w:widowControl w:val="0"/>
        <w:kinsoku/>
        <w:wordWrap/>
        <w:overflowPunct/>
        <w:topLinePunct w:val="0"/>
        <w:autoSpaceDE/>
        <w:bidi w:val="0"/>
        <w:adjustRightInd/>
        <w:snapToGrid/>
        <w:spacing w:after="0" w:line="360" w:lineRule="auto"/>
        <w:textAlignment w:val="auto"/>
        <w:rPr>
          <w:rFonts w:hint="eastAsia" w:ascii="仿宋" w:hAnsi="仿宋" w:eastAsia="仿宋" w:cs="仿宋"/>
          <w:b/>
          <w:bCs/>
          <w:color w:val="auto"/>
          <w:kern w:val="2"/>
          <w:sz w:val="30"/>
          <w:szCs w:val="30"/>
          <w:lang w:val="en-US" w:eastAsia="zh-CN" w:bidi="ar-SA"/>
        </w:rPr>
      </w:pPr>
      <w:r>
        <w:rPr>
          <w:rFonts w:hint="eastAsia" w:ascii="仿宋" w:hAnsi="仿宋" w:eastAsia="仿宋" w:cs="仿宋"/>
          <w:b/>
          <w:bCs/>
          <w:color w:val="auto"/>
          <w:kern w:val="2"/>
          <w:sz w:val="30"/>
          <w:szCs w:val="30"/>
          <w:lang w:val="en-US" w:eastAsia="zh-CN" w:bidi="ar-SA"/>
        </w:rPr>
        <w:t>三、比选申请人参加本次比选活动，应当具备下列条件：</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1、具有独立承担民事责任的能力；</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2、具有良好的商业信誉和健全的财务会计制度；</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3、具有履行合同所必需的设备和专业技术能力；</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4、具有依法缴纳税收和社会保障资金的良好记录；</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5、参加本次比选活动前三年内，在经营活动中没有重大违法记录；未处于财产被接管、冻结、破产状态，未处于有关行政处罚期间，未处于投标禁入期内。</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6、法律、行政法规规定的其他条件：</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6.1单位负责人为同一人或者存在直接控股、管理关系的不同比选申请人，不得参加同一合同项下的比选活动。</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6.2供应商单位及其法定代表人、主要负责人不得具有行贿犯罪记录。</w:t>
      </w:r>
    </w:p>
    <w:p>
      <w:pPr>
        <w:pStyle w:val="4"/>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6.3拒绝列入失信被执行人、重大税收违法案件当事人名单、政府采购严重违法失信行为记录名单的比选申请人参加本次比选活动；</w:t>
      </w:r>
    </w:p>
    <w:p>
      <w:pPr>
        <w:pStyle w:val="4"/>
        <w:pageBreakBefore w:val="0"/>
        <w:widowControl w:val="0"/>
        <w:numPr>
          <w:ilvl w:val="0"/>
          <w:numId w:val="2"/>
        </w:numPr>
        <w:kinsoku/>
        <w:wordWrap/>
        <w:overflowPunct/>
        <w:topLinePunct w:val="0"/>
        <w:autoSpaceDE/>
        <w:bidi w:val="0"/>
        <w:adjustRightInd/>
        <w:snapToGrid/>
        <w:spacing w:line="360" w:lineRule="auto"/>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本项目不接受联合体参加比选；</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firstLineChars="0"/>
        <w:jc w:val="left"/>
        <w:textAlignment w:val="auto"/>
        <w:rPr>
          <w:rFonts w:hint="eastAsia" w:ascii="仿宋" w:hAnsi="仿宋" w:eastAsia="仿宋" w:cs="仿宋"/>
          <w:color w:val="auto"/>
          <w:kern w:val="0"/>
          <w:sz w:val="24"/>
          <w:szCs w:val="24"/>
          <w:lang w:val="en-US" w:eastAsia="zh-CN" w:bidi="ar"/>
        </w:rPr>
      </w:pPr>
      <w:r>
        <w:rPr>
          <w:rFonts w:hint="eastAsia" w:ascii="仿宋" w:hAnsi="仿宋" w:eastAsia="仿宋" w:cs="仿宋"/>
          <w:color w:val="auto"/>
          <w:sz w:val="24"/>
          <w:szCs w:val="24"/>
        </w:rPr>
        <w:t>采购产品为</w:t>
      </w:r>
      <w:r>
        <w:rPr>
          <w:rFonts w:hint="eastAsia" w:ascii="仿宋" w:hAnsi="仿宋" w:eastAsia="仿宋" w:cs="仿宋"/>
          <w:color w:val="auto"/>
          <w:sz w:val="24"/>
          <w:szCs w:val="24"/>
          <w:lang w:eastAsia="zh-CN"/>
        </w:rPr>
        <w:t>特种设备</w:t>
      </w:r>
      <w:r>
        <w:rPr>
          <w:rFonts w:hint="eastAsia" w:ascii="仿宋" w:hAnsi="仿宋" w:eastAsia="仿宋" w:cs="仿宋"/>
          <w:color w:val="auto"/>
          <w:sz w:val="24"/>
          <w:szCs w:val="24"/>
        </w:rPr>
        <w:t>，供应商投标产品（电梯）的生产厂商应具有</w:t>
      </w:r>
      <w:r>
        <w:rPr>
          <w:rFonts w:hint="eastAsia" w:ascii="仿宋" w:hAnsi="仿宋" w:eastAsia="仿宋" w:cs="仿宋"/>
          <w:color w:val="auto"/>
          <w:sz w:val="24"/>
          <w:szCs w:val="24"/>
          <w:lang w:eastAsia="zh-CN"/>
        </w:rPr>
        <w:t>《中华人民共和国特种设备生产许可证》（所投电梯的额定速度和载重在许可参数范围内），</w:t>
      </w:r>
      <w:r>
        <w:rPr>
          <w:rFonts w:hint="eastAsia" w:ascii="仿宋" w:hAnsi="仿宋" w:eastAsia="仿宋" w:cs="仿宋"/>
          <w:color w:val="auto"/>
          <w:sz w:val="24"/>
          <w:szCs w:val="24"/>
        </w:rPr>
        <w:t>要求并提供供应商经营该产品的</w:t>
      </w:r>
      <w:r>
        <w:rPr>
          <w:rFonts w:hint="eastAsia" w:ascii="仿宋" w:hAnsi="仿宋" w:eastAsia="仿宋" w:cs="仿宋"/>
          <w:color w:val="auto"/>
          <w:sz w:val="24"/>
          <w:szCs w:val="24"/>
          <w:lang w:eastAsia="zh-CN"/>
        </w:rPr>
        <w:t>三证合一营业执照，设备生产企业</w:t>
      </w:r>
      <w:r>
        <w:rPr>
          <w:rFonts w:hint="eastAsia" w:ascii="仿宋" w:hAnsi="仿宋" w:eastAsia="仿宋" w:cs="仿宋"/>
          <w:color w:val="auto"/>
          <w:sz w:val="24"/>
          <w:szCs w:val="24"/>
          <w:highlight w:val="none"/>
          <w:lang w:val="en-US" w:eastAsia="zh-CN"/>
        </w:rPr>
        <w:t>生产</w:t>
      </w:r>
      <w:r>
        <w:rPr>
          <w:rFonts w:hint="eastAsia" w:ascii="仿宋" w:hAnsi="仿宋" w:eastAsia="仿宋" w:cs="仿宋"/>
          <w:color w:val="auto"/>
          <w:sz w:val="24"/>
          <w:szCs w:val="24"/>
          <w:highlight w:val="none"/>
          <w:lang w:eastAsia="zh-CN"/>
        </w:rPr>
        <w:t>许可证</w:t>
      </w:r>
      <w:r>
        <w:rPr>
          <w:rFonts w:hint="eastAsia" w:ascii="仿宋" w:hAnsi="仿宋" w:eastAsia="仿宋" w:cs="仿宋"/>
          <w:color w:val="auto"/>
          <w:sz w:val="24"/>
          <w:szCs w:val="24"/>
          <w:lang w:eastAsia="zh-CN"/>
        </w:rPr>
        <w:t>，供应商</w:t>
      </w:r>
      <w:r>
        <w:rPr>
          <w:rFonts w:hint="eastAsia" w:ascii="仿宋" w:hAnsi="仿宋" w:eastAsia="仿宋" w:cs="仿宋"/>
          <w:color w:val="auto"/>
          <w:kern w:val="0"/>
          <w:sz w:val="24"/>
          <w:szCs w:val="24"/>
          <w:lang w:val="en-US" w:eastAsia="zh-CN" w:bidi="ar"/>
        </w:rPr>
        <w:t>法人/法人授权委托书，被委托人身份证复印件</w:t>
      </w:r>
      <w:r>
        <w:rPr>
          <w:rFonts w:hint="eastAsia" w:ascii="仿宋" w:hAnsi="仿宋" w:eastAsia="仿宋" w:cs="仿宋"/>
          <w:color w:val="auto"/>
          <w:sz w:val="24"/>
          <w:szCs w:val="24"/>
          <w:lang w:eastAsia="zh-CN"/>
        </w:rPr>
        <w:t>。</w:t>
      </w:r>
      <w:r>
        <w:rPr>
          <w:rFonts w:hint="eastAsia" w:ascii="仿宋" w:hAnsi="仿宋" w:eastAsia="仿宋" w:cs="仿宋"/>
          <w:color w:val="auto"/>
          <w:kern w:val="0"/>
          <w:sz w:val="24"/>
          <w:szCs w:val="24"/>
          <w:lang w:val="en-US" w:eastAsia="zh-CN" w:bidi="ar"/>
        </w:rPr>
        <w:t xml:space="preserve">  以上资质证明文件可为复印件，须加盖比选供应商公章，医院有权要求查验原件，供应商如不能按要求提供相应证明文件，将取消其比选和供货资格。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jc w:val="left"/>
        <w:textAlignment w:val="auto"/>
        <w:rPr>
          <w:rFonts w:hint="eastAsia" w:ascii="仿宋" w:hAnsi="仿宋" w:eastAsia="仿宋" w:cs="仿宋"/>
          <w:color w:val="auto"/>
          <w:kern w:val="0"/>
          <w:sz w:val="24"/>
          <w:szCs w:val="24"/>
          <w:lang w:val="en-US" w:eastAsia="zh-CN" w:bidi="ar"/>
        </w:rPr>
      </w:pPr>
    </w:p>
    <w:p>
      <w:pP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项目内容：更换全新食堂餐梯</w:t>
      </w:r>
      <w:r>
        <w:rPr>
          <w:rFonts w:hint="eastAsia" w:ascii="仿宋" w:hAnsi="仿宋" w:eastAsia="仿宋" w:cs="仿宋"/>
          <w:b/>
          <w:bCs/>
          <w:color w:val="auto"/>
          <w:sz w:val="24"/>
          <w:szCs w:val="24"/>
          <w:lang w:val="en-US" w:eastAsia="zh-CN"/>
        </w:rPr>
        <w:t>1台（</w:t>
      </w:r>
      <w:r>
        <w:rPr>
          <w:rFonts w:hint="eastAsia" w:ascii="仿宋" w:hAnsi="仿宋" w:eastAsia="仿宋" w:cs="仿宋"/>
          <w:b/>
          <w:bCs/>
          <w:i w:val="0"/>
          <w:iCs w:val="0"/>
          <w:caps w:val="0"/>
          <w:color w:val="auto"/>
          <w:spacing w:val="0"/>
          <w:kern w:val="0"/>
          <w:sz w:val="24"/>
          <w:szCs w:val="24"/>
          <w:shd w:val="clear" w:color="auto" w:fill="FFFFFF"/>
          <w:lang w:val="en-US" w:eastAsia="zh-CN" w:bidi="ar"/>
        </w:rPr>
        <w:t>2层2站2门电梯</w:t>
      </w:r>
      <w:r>
        <w:rPr>
          <w:rFonts w:hint="eastAsia" w:ascii="仿宋" w:hAnsi="仿宋" w:eastAsia="仿宋" w:cs="仿宋"/>
          <w:b/>
          <w:bCs/>
          <w:color w:val="auto"/>
          <w:sz w:val="24"/>
          <w:szCs w:val="24"/>
          <w:lang w:val="en-US" w:eastAsia="zh-CN"/>
        </w:rPr>
        <w:t>），拆除原有餐梯堆放在指定地点。</w:t>
      </w:r>
    </w:p>
    <w:p>
      <w:pPr>
        <w:spacing w:before="111" w:line="221" w:lineRule="auto"/>
        <w:rPr>
          <w:rFonts w:hint="eastAsia" w:ascii="仿宋" w:hAnsi="仿宋" w:eastAsia="仿宋" w:cs="仿宋"/>
          <w:b/>
          <w:bCs/>
          <w:color w:val="auto"/>
          <w:spacing w:val="-6"/>
          <w:sz w:val="30"/>
          <w:szCs w:val="30"/>
          <w:lang w:eastAsia="zh-CN"/>
        </w:rPr>
      </w:pPr>
      <w:r>
        <w:rPr>
          <w:rFonts w:hint="eastAsia" w:ascii="仿宋" w:hAnsi="仿宋" w:eastAsia="仿宋" w:cs="仿宋"/>
          <w:b/>
          <w:bCs/>
          <w:color w:val="auto"/>
          <w:sz w:val="30"/>
          <w:szCs w:val="30"/>
          <w:lang w:eastAsia="zh-CN"/>
        </w:rPr>
        <w:t>★</w:t>
      </w:r>
      <w:r>
        <w:rPr>
          <w:rFonts w:hint="eastAsia" w:ascii="仿宋" w:hAnsi="仿宋" w:eastAsia="仿宋" w:cs="仿宋"/>
          <w:b/>
          <w:bCs/>
          <w:color w:val="auto"/>
          <w:spacing w:val="-6"/>
          <w:sz w:val="30"/>
          <w:szCs w:val="30"/>
          <w:lang w:eastAsia="zh-CN"/>
        </w:rPr>
        <w:t>五、餐</w:t>
      </w:r>
      <w:r>
        <w:rPr>
          <w:rFonts w:hint="eastAsia" w:ascii="仿宋" w:hAnsi="仿宋" w:eastAsia="仿宋" w:cs="仿宋"/>
          <w:b/>
          <w:bCs/>
          <w:color w:val="auto"/>
          <w:spacing w:val="-6"/>
          <w:sz w:val="30"/>
          <w:szCs w:val="30"/>
        </w:rPr>
        <w:t>梯主要配置</w:t>
      </w:r>
      <w:r>
        <w:rPr>
          <w:rFonts w:hint="eastAsia" w:ascii="仿宋" w:hAnsi="仿宋" w:eastAsia="仿宋" w:cs="仿宋"/>
          <w:b/>
          <w:bCs/>
          <w:color w:val="auto"/>
          <w:spacing w:val="-6"/>
          <w:sz w:val="30"/>
          <w:szCs w:val="30"/>
          <w:lang w:eastAsia="zh-CN"/>
        </w:rPr>
        <w:t>与参数要求</w:t>
      </w:r>
    </w:p>
    <w:tbl>
      <w:tblPr>
        <w:tblStyle w:val="10"/>
        <w:tblW w:w="889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2477"/>
        <w:gridCol w:w="5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5" w:hRule="atLeast"/>
        </w:trPr>
        <w:tc>
          <w:tcPr>
            <w:tcW w:w="784" w:type="dxa"/>
            <w:noWrap w:val="0"/>
            <w:vAlign w:val="top"/>
          </w:tcPr>
          <w:p>
            <w:pPr>
              <w:pStyle w:val="9"/>
              <w:spacing w:before="232" w:line="221" w:lineRule="auto"/>
              <w:ind w:left="158"/>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序号</w:t>
            </w:r>
          </w:p>
        </w:tc>
        <w:tc>
          <w:tcPr>
            <w:tcW w:w="2477" w:type="dxa"/>
            <w:noWrap w:val="0"/>
            <w:vAlign w:val="top"/>
          </w:tcPr>
          <w:p>
            <w:pPr>
              <w:pStyle w:val="9"/>
              <w:spacing w:before="234" w:line="221" w:lineRule="auto"/>
              <w:ind w:left="884"/>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名</w:t>
            </w:r>
            <w:r>
              <w:rPr>
                <w:rFonts w:hint="eastAsia" w:ascii="仿宋" w:hAnsi="仿宋" w:eastAsia="仿宋" w:cs="仿宋"/>
                <w:color w:val="auto"/>
                <w:spacing w:val="4"/>
                <w:sz w:val="24"/>
                <w:szCs w:val="24"/>
              </w:rPr>
              <w:t xml:space="preserve">  </w:t>
            </w:r>
            <w:r>
              <w:rPr>
                <w:rFonts w:hint="eastAsia" w:ascii="仿宋" w:hAnsi="仿宋" w:eastAsia="仿宋" w:cs="仿宋"/>
                <w:b/>
                <w:bCs/>
                <w:color w:val="auto"/>
                <w:spacing w:val="-9"/>
                <w:sz w:val="24"/>
                <w:szCs w:val="24"/>
              </w:rPr>
              <w:t>称</w:t>
            </w:r>
          </w:p>
        </w:tc>
        <w:tc>
          <w:tcPr>
            <w:tcW w:w="5635" w:type="dxa"/>
            <w:noWrap w:val="0"/>
            <w:vAlign w:val="top"/>
          </w:tcPr>
          <w:p>
            <w:pPr>
              <w:pStyle w:val="9"/>
              <w:spacing w:before="241" w:line="219" w:lineRule="auto"/>
              <w:jc w:val="center"/>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特</w:t>
            </w:r>
            <w:r>
              <w:rPr>
                <w:rFonts w:hint="eastAsia" w:ascii="仿宋" w:hAnsi="仿宋" w:eastAsia="仿宋" w:cs="仿宋"/>
                <w:color w:val="auto"/>
                <w:spacing w:val="26"/>
                <w:sz w:val="24"/>
                <w:szCs w:val="24"/>
              </w:rPr>
              <w:t xml:space="preserve">   </w:t>
            </w:r>
            <w:r>
              <w:rPr>
                <w:rFonts w:hint="eastAsia" w:ascii="仿宋" w:hAnsi="仿宋" w:eastAsia="仿宋" w:cs="仿宋"/>
                <w:b/>
                <w:bCs/>
                <w:color w:val="auto"/>
                <w:spacing w:val="-7"/>
                <w:sz w:val="24"/>
                <w:szCs w:val="24"/>
              </w:rPr>
              <w:t>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784" w:type="dxa"/>
            <w:noWrap w:val="0"/>
            <w:vAlign w:val="top"/>
          </w:tcPr>
          <w:p>
            <w:pPr>
              <w:pStyle w:val="9"/>
              <w:spacing w:before="277" w:line="184" w:lineRule="auto"/>
              <w:ind w:left="324"/>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2477" w:type="dxa"/>
            <w:noWrap w:val="0"/>
            <w:vAlign w:val="top"/>
          </w:tcPr>
          <w:p>
            <w:pPr>
              <w:pStyle w:val="9"/>
              <w:spacing w:before="240" w:line="220" w:lineRule="auto"/>
              <w:ind w:left="881"/>
              <w:rPr>
                <w:rFonts w:hint="eastAsia" w:ascii="仿宋" w:hAnsi="仿宋" w:eastAsia="仿宋" w:cs="仿宋"/>
                <w:color w:val="auto"/>
                <w:spacing w:val="3"/>
                <w:sz w:val="24"/>
                <w:szCs w:val="24"/>
                <w:lang w:val="en-US" w:eastAsia="zh-CN"/>
              </w:rPr>
            </w:pPr>
            <w:r>
              <w:rPr>
                <w:rFonts w:hint="eastAsia" w:ascii="仿宋" w:hAnsi="仿宋" w:eastAsia="仿宋" w:cs="仿宋"/>
                <w:color w:val="auto"/>
                <w:spacing w:val="3"/>
                <w:sz w:val="24"/>
                <w:szCs w:val="24"/>
                <w:lang w:val="en-US" w:eastAsia="zh-CN"/>
              </w:rPr>
              <w:t>主要用途</w:t>
            </w:r>
          </w:p>
        </w:tc>
        <w:tc>
          <w:tcPr>
            <w:tcW w:w="5635" w:type="dxa"/>
            <w:noWrap w:val="0"/>
            <w:vAlign w:val="top"/>
          </w:tcPr>
          <w:p>
            <w:pPr>
              <w:pStyle w:val="9"/>
              <w:spacing w:before="239" w:line="360" w:lineRule="auto"/>
              <w:jc w:val="left"/>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运送餐盒和小型杂物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784" w:type="dxa"/>
            <w:noWrap w:val="0"/>
            <w:vAlign w:val="top"/>
          </w:tcPr>
          <w:p>
            <w:pPr>
              <w:pStyle w:val="9"/>
              <w:spacing w:before="277" w:line="184" w:lineRule="auto"/>
              <w:ind w:left="324"/>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p>
        </w:tc>
        <w:tc>
          <w:tcPr>
            <w:tcW w:w="2477" w:type="dxa"/>
            <w:noWrap w:val="0"/>
            <w:vAlign w:val="top"/>
          </w:tcPr>
          <w:p>
            <w:pPr>
              <w:pStyle w:val="9"/>
              <w:spacing w:before="240" w:line="220" w:lineRule="auto"/>
              <w:ind w:left="881"/>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层站门数</w:t>
            </w:r>
          </w:p>
        </w:tc>
        <w:tc>
          <w:tcPr>
            <w:tcW w:w="5635" w:type="dxa"/>
            <w:noWrap w:val="0"/>
            <w:vAlign w:val="top"/>
          </w:tcPr>
          <w:p>
            <w:pPr>
              <w:pStyle w:val="9"/>
              <w:spacing w:before="239" w:line="360" w:lineRule="auto"/>
              <w:jc w:val="left"/>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784" w:type="dxa"/>
            <w:noWrap w:val="0"/>
            <w:vAlign w:val="top"/>
          </w:tcPr>
          <w:p>
            <w:pPr>
              <w:pStyle w:val="9"/>
              <w:spacing w:before="277" w:line="184" w:lineRule="auto"/>
              <w:ind w:left="324"/>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p>
        </w:tc>
        <w:tc>
          <w:tcPr>
            <w:tcW w:w="2477" w:type="dxa"/>
            <w:noWrap w:val="0"/>
            <w:vAlign w:val="top"/>
          </w:tcPr>
          <w:p>
            <w:pPr>
              <w:pStyle w:val="9"/>
              <w:spacing w:before="240" w:line="220" w:lineRule="auto"/>
              <w:ind w:left="881"/>
              <w:rPr>
                <w:rFonts w:hint="eastAsia" w:ascii="仿宋" w:hAnsi="仿宋" w:eastAsia="仿宋" w:cs="仿宋"/>
                <w:color w:val="auto"/>
                <w:spacing w:val="3"/>
                <w:sz w:val="24"/>
                <w:szCs w:val="24"/>
              </w:rPr>
            </w:pPr>
            <w:r>
              <w:rPr>
                <w:rFonts w:hint="eastAsia" w:ascii="仿宋" w:hAnsi="仿宋" w:eastAsia="仿宋" w:cs="仿宋"/>
                <w:color w:val="auto"/>
                <w:spacing w:val="-2"/>
                <w:sz w:val="24"/>
                <w:szCs w:val="24"/>
              </w:rPr>
              <w:t>机房位置</w:t>
            </w:r>
          </w:p>
        </w:tc>
        <w:tc>
          <w:tcPr>
            <w:tcW w:w="5635" w:type="dxa"/>
            <w:noWrap w:val="0"/>
            <w:vAlign w:val="top"/>
          </w:tcPr>
          <w:p>
            <w:pPr>
              <w:pStyle w:val="9"/>
              <w:spacing w:before="239" w:line="360" w:lineRule="auto"/>
              <w:jc w:val="left"/>
              <w:rPr>
                <w:rFonts w:hint="eastAsia" w:ascii="仿宋" w:hAnsi="仿宋" w:eastAsia="仿宋" w:cs="仿宋"/>
                <w:color w:val="auto"/>
                <w:spacing w:val="-2"/>
                <w:sz w:val="24"/>
                <w:szCs w:val="24"/>
              </w:rPr>
            </w:pPr>
            <w:r>
              <w:rPr>
                <w:rFonts w:hint="eastAsia" w:ascii="仿宋" w:hAnsi="仿宋" w:eastAsia="仿宋" w:cs="仿宋"/>
                <w:color w:val="auto"/>
                <w:spacing w:val="5"/>
                <w:sz w:val="24"/>
                <w:szCs w:val="24"/>
              </w:rPr>
              <w:t>井道上方(无机房)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784" w:type="dxa"/>
            <w:noWrap w:val="0"/>
            <w:vAlign w:val="top"/>
          </w:tcPr>
          <w:p>
            <w:pPr>
              <w:pStyle w:val="9"/>
              <w:spacing w:before="277" w:line="184" w:lineRule="auto"/>
              <w:ind w:left="324"/>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w:t>
            </w:r>
          </w:p>
        </w:tc>
        <w:tc>
          <w:tcPr>
            <w:tcW w:w="2477" w:type="dxa"/>
            <w:noWrap w:val="0"/>
            <w:vAlign w:val="top"/>
          </w:tcPr>
          <w:p>
            <w:pPr>
              <w:pStyle w:val="9"/>
              <w:spacing w:before="240" w:line="220" w:lineRule="auto"/>
              <w:ind w:left="881"/>
              <w:rPr>
                <w:rFonts w:hint="eastAsia" w:ascii="仿宋" w:hAnsi="仿宋" w:eastAsia="仿宋" w:cs="仿宋"/>
                <w:color w:val="auto"/>
                <w:spacing w:val="3"/>
                <w:sz w:val="24"/>
                <w:szCs w:val="24"/>
              </w:rPr>
            </w:pPr>
            <w:r>
              <w:rPr>
                <w:rFonts w:hint="eastAsia" w:ascii="仿宋" w:hAnsi="仿宋" w:eastAsia="仿宋" w:cs="仿宋"/>
                <w:color w:val="auto"/>
                <w:spacing w:val="3"/>
                <w:sz w:val="24"/>
                <w:szCs w:val="24"/>
              </w:rPr>
              <w:t>井道尺寸</w:t>
            </w:r>
          </w:p>
        </w:tc>
        <w:tc>
          <w:tcPr>
            <w:tcW w:w="5635" w:type="dxa"/>
            <w:noWrap w:val="0"/>
            <w:vAlign w:val="top"/>
          </w:tcPr>
          <w:p>
            <w:pPr>
              <w:pStyle w:val="9"/>
              <w:spacing w:before="239" w:line="360" w:lineRule="auto"/>
              <w:jc w:val="left"/>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rPr>
              <w:t>1550*1350mm</w:t>
            </w:r>
            <w:r>
              <w:rPr>
                <w:rFonts w:hint="eastAsia" w:ascii="仿宋" w:hAnsi="仿宋" w:eastAsia="仿宋" w:cs="仿宋"/>
                <w:color w:val="auto"/>
                <w:spacing w:val="-2"/>
                <w:sz w:val="24"/>
                <w:szCs w:val="24"/>
                <w:lang w:eastAsia="zh-CN"/>
              </w:rPr>
              <w:t>（须以现场实测数据为准）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784" w:type="dxa"/>
            <w:noWrap w:val="0"/>
            <w:vAlign w:val="top"/>
          </w:tcPr>
          <w:p>
            <w:pPr>
              <w:pStyle w:val="9"/>
              <w:spacing w:before="277" w:line="184" w:lineRule="auto"/>
              <w:ind w:left="324"/>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p>
        </w:tc>
        <w:tc>
          <w:tcPr>
            <w:tcW w:w="2477" w:type="dxa"/>
            <w:noWrap w:val="0"/>
            <w:vAlign w:val="top"/>
          </w:tcPr>
          <w:p>
            <w:pPr>
              <w:pStyle w:val="9"/>
              <w:spacing w:before="240" w:line="220" w:lineRule="auto"/>
              <w:ind w:left="881"/>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门口预留</w:t>
            </w:r>
          </w:p>
        </w:tc>
        <w:tc>
          <w:tcPr>
            <w:tcW w:w="5635" w:type="dxa"/>
            <w:noWrap w:val="0"/>
            <w:vAlign w:val="top"/>
          </w:tcPr>
          <w:p>
            <w:pPr>
              <w:pStyle w:val="9"/>
              <w:spacing w:before="239" w:line="360" w:lineRule="auto"/>
              <w:jc w:val="left"/>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rPr>
              <w:t>1050*1000mm</w:t>
            </w:r>
            <w:r>
              <w:rPr>
                <w:rFonts w:hint="eastAsia" w:ascii="仿宋" w:hAnsi="仿宋" w:eastAsia="仿宋" w:cs="仿宋"/>
                <w:color w:val="auto"/>
                <w:spacing w:val="-2"/>
                <w:sz w:val="24"/>
                <w:szCs w:val="24"/>
                <w:lang w:eastAsia="zh-CN"/>
              </w:rPr>
              <w:t>（须以现场实测数据为准）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784" w:type="dxa"/>
            <w:noWrap w:val="0"/>
            <w:vAlign w:val="top"/>
          </w:tcPr>
          <w:p>
            <w:pPr>
              <w:pStyle w:val="9"/>
              <w:spacing w:before="277" w:line="184" w:lineRule="auto"/>
              <w:ind w:left="324"/>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w:t>
            </w:r>
          </w:p>
        </w:tc>
        <w:tc>
          <w:tcPr>
            <w:tcW w:w="2477" w:type="dxa"/>
            <w:noWrap w:val="0"/>
            <w:vAlign w:val="top"/>
          </w:tcPr>
          <w:p>
            <w:pPr>
              <w:pStyle w:val="9"/>
              <w:spacing w:before="239" w:line="219" w:lineRule="auto"/>
              <w:ind w:left="881" w:leftChars="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提升高度</w:t>
            </w:r>
          </w:p>
        </w:tc>
        <w:tc>
          <w:tcPr>
            <w:tcW w:w="5635" w:type="dxa"/>
            <w:noWrap w:val="0"/>
            <w:vAlign w:val="top"/>
          </w:tcPr>
          <w:p>
            <w:pPr>
              <w:pStyle w:val="9"/>
              <w:spacing w:before="249" w:line="360" w:lineRule="auto"/>
              <w:jc w:val="left"/>
              <w:rPr>
                <w:rFonts w:hint="eastAsia" w:ascii="仿宋" w:hAnsi="仿宋" w:eastAsia="仿宋" w:cs="仿宋"/>
                <w:color w:val="auto"/>
                <w:spacing w:val="-1"/>
                <w:sz w:val="24"/>
                <w:szCs w:val="24"/>
                <w:lang w:eastAsia="zh-CN"/>
              </w:rPr>
            </w:pPr>
            <w:r>
              <w:rPr>
                <w:rFonts w:hint="eastAsia" w:ascii="仿宋" w:hAnsi="仿宋" w:eastAsia="仿宋" w:cs="仿宋"/>
                <w:color w:val="auto"/>
                <w:spacing w:val="-1"/>
                <w:sz w:val="24"/>
                <w:szCs w:val="24"/>
                <w:lang w:val="en-US" w:eastAsia="zh-CN"/>
              </w:rPr>
              <w:t>3.8m（</w:t>
            </w:r>
            <w:r>
              <w:rPr>
                <w:rFonts w:hint="eastAsia" w:ascii="仿宋" w:hAnsi="仿宋" w:eastAsia="仿宋" w:cs="仿宋"/>
                <w:color w:val="auto"/>
                <w:spacing w:val="-2"/>
                <w:sz w:val="24"/>
                <w:szCs w:val="24"/>
                <w:lang w:eastAsia="zh-CN"/>
              </w:rPr>
              <w:t>须以</w:t>
            </w:r>
            <w:r>
              <w:rPr>
                <w:rFonts w:hint="eastAsia" w:ascii="仿宋" w:hAnsi="仿宋" w:eastAsia="仿宋" w:cs="仿宋"/>
                <w:color w:val="auto"/>
                <w:spacing w:val="-1"/>
                <w:sz w:val="24"/>
                <w:szCs w:val="24"/>
                <w:lang w:val="en-US" w:eastAsia="zh-CN"/>
              </w:rPr>
              <w:t>现场实测数据为准）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784" w:type="dxa"/>
            <w:noWrap w:val="0"/>
            <w:vAlign w:val="top"/>
          </w:tcPr>
          <w:p>
            <w:pPr>
              <w:pStyle w:val="9"/>
              <w:spacing w:before="277" w:line="184" w:lineRule="auto"/>
              <w:ind w:left="324"/>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7</w:t>
            </w:r>
          </w:p>
        </w:tc>
        <w:tc>
          <w:tcPr>
            <w:tcW w:w="2477" w:type="dxa"/>
            <w:noWrap w:val="0"/>
            <w:vAlign w:val="top"/>
          </w:tcPr>
          <w:p>
            <w:pPr>
              <w:pStyle w:val="9"/>
              <w:spacing w:before="239" w:line="219" w:lineRule="auto"/>
              <w:ind w:left="881" w:leftChars="0"/>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轿厢尺寸</w:t>
            </w:r>
          </w:p>
        </w:tc>
        <w:tc>
          <w:tcPr>
            <w:tcW w:w="5635" w:type="dxa"/>
            <w:noWrap w:val="0"/>
            <w:vAlign w:val="top"/>
          </w:tcPr>
          <w:p>
            <w:pPr>
              <w:pStyle w:val="9"/>
              <w:spacing w:before="249" w:line="360" w:lineRule="auto"/>
              <w:jc w:val="left"/>
              <w:rPr>
                <w:rFonts w:hint="eastAsia" w:ascii="仿宋" w:hAnsi="仿宋" w:eastAsia="仿宋" w:cs="仿宋"/>
                <w:color w:val="auto"/>
                <w:spacing w:val="-1"/>
                <w:sz w:val="24"/>
                <w:szCs w:val="24"/>
                <w:lang w:val="en-US" w:eastAsia="zh-CN"/>
              </w:rPr>
            </w:pP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rPr>
              <w:t>800*800*800mm</w:t>
            </w:r>
            <w:r>
              <w:rPr>
                <w:rFonts w:hint="eastAsia" w:ascii="仿宋" w:hAnsi="仿宋" w:eastAsia="仿宋" w:cs="仿宋"/>
                <w:color w:val="auto"/>
                <w:spacing w:val="-1"/>
                <w:sz w:val="24"/>
                <w:szCs w:val="24"/>
                <w:lang w:eastAsia="zh-CN"/>
              </w:rPr>
              <w:t>（满足井道实际尺寸要求），在投标文件中响应。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784" w:type="dxa"/>
            <w:noWrap w:val="0"/>
            <w:vAlign w:val="top"/>
          </w:tcPr>
          <w:p>
            <w:pPr>
              <w:pStyle w:val="9"/>
              <w:spacing w:before="277" w:line="184" w:lineRule="auto"/>
              <w:ind w:left="324"/>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8</w:t>
            </w:r>
          </w:p>
        </w:tc>
        <w:tc>
          <w:tcPr>
            <w:tcW w:w="2477" w:type="dxa"/>
            <w:noWrap w:val="0"/>
            <w:vAlign w:val="top"/>
          </w:tcPr>
          <w:p>
            <w:pPr>
              <w:pStyle w:val="9"/>
              <w:spacing w:before="239" w:line="219" w:lineRule="auto"/>
              <w:ind w:left="881" w:leftChars="0"/>
              <w:rPr>
                <w:rFonts w:hint="eastAsia" w:ascii="仿宋" w:hAnsi="仿宋" w:eastAsia="仿宋" w:cs="仿宋"/>
                <w:color w:val="auto"/>
                <w:spacing w:val="3"/>
                <w:sz w:val="24"/>
                <w:szCs w:val="24"/>
              </w:rPr>
            </w:pPr>
            <w:r>
              <w:rPr>
                <w:rFonts w:hint="eastAsia" w:ascii="仿宋" w:hAnsi="仿宋" w:eastAsia="仿宋" w:cs="仿宋"/>
                <w:color w:val="auto"/>
                <w:spacing w:val="2"/>
                <w:sz w:val="24"/>
                <w:szCs w:val="24"/>
                <w:lang w:eastAsia="zh-CN"/>
              </w:rPr>
              <w:t>额定载重</w:t>
            </w:r>
          </w:p>
        </w:tc>
        <w:tc>
          <w:tcPr>
            <w:tcW w:w="5635" w:type="dxa"/>
            <w:noWrap w:val="0"/>
            <w:vAlign w:val="top"/>
          </w:tcPr>
          <w:p>
            <w:pPr>
              <w:pStyle w:val="9"/>
              <w:spacing w:before="249" w:line="360" w:lineRule="auto"/>
              <w:jc w:val="left"/>
              <w:rPr>
                <w:rFonts w:hint="eastAsia" w:ascii="仿宋" w:hAnsi="仿宋" w:eastAsia="仿宋" w:cs="仿宋"/>
                <w:color w:val="auto"/>
                <w:spacing w:val="-2"/>
                <w:sz w:val="24"/>
                <w:szCs w:val="24"/>
              </w:rPr>
            </w:pP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lang w:val="en-US" w:eastAsia="zh-CN"/>
              </w:rPr>
              <w:t>200kg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784" w:type="dxa"/>
            <w:noWrap w:val="0"/>
            <w:vAlign w:val="top"/>
          </w:tcPr>
          <w:p>
            <w:pPr>
              <w:pStyle w:val="9"/>
              <w:spacing w:before="277" w:line="184" w:lineRule="auto"/>
              <w:ind w:left="324"/>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9</w:t>
            </w:r>
          </w:p>
        </w:tc>
        <w:tc>
          <w:tcPr>
            <w:tcW w:w="2477" w:type="dxa"/>
            <w:noWrap w:val="0"/>
            <w:vAlign w:val="top"/>
          </w:tcPr>
          <w:p>
            <w:pPr>
              <w:pStyle w:val="9"/>
              <w:spacing w:before="240" w:line="220" w:lineRule="auto"/>
              <w:ind w:left="881"/>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额定速率</w:t>
            </w:r>
          </w:p>
        </w:tc>
        <w:tc>
          <w:tcPr>
            <w:tcW w:w="5635" w:type="dxa"/>
            <w:noWrap w:val="0"/>
            <w:vAlign w:val="top"/>
          </w:tcPr>
          <w:p>
            <w:pPr>
              <w:pStyle w:val="9"/>
              <w:spacing w:before="239" w:line="360" w:lineRule="auto"/>
              <w:jc w:val="left"/>
              <w:rPr>
                <w:rFonts w:hint="eastAsia" w:ascii="仿宋" w:hAnsi="仿宋" w:eastAsia="仿宋" w:cs="仿宋"/>
                <w:color w:val="auto"/>
                <w:spacing w:val="-2"/>
                <w:sz w:val="24"/>
                <w:szCs w:val="24"/>
              </w:rPr>
            </w:pPr>
            <w:r>
              <w:rPr>
                <w:rFonts w:hint="eastAsia" w:ascii="仿宋" w:hAnsi="仿宋" w:eastAsia="仿宋" w:cs="仿宋"/>
                <w:color w:val="auto"/>
                <w:spacing w:val="-1"/>
                <w:sz w:val="24"/>
                <w:szCs w:val="24"/>
                <w:lang w:eastAsia="zh-CN"/>
              </w:rPr>
              <w:t>≥</w:t>
            </w:r>
            <w:r>
              <w:rPr>
                <w:rFonts w:hint="eastAsia" w:ascii="仿宋" w:hAnsi="仿宋" w:eastAsia="仿宋" w:cs="仿宋"/>
                <w:color w:val="auto"/>
                <w:spacing w:val="-1"/>
                <w:sz w:val="24"/>
                <w:szCs w:val="24"/>
              </w:rPr>
              <w:t>0.4</w:t>
            </w:r>
            <w:r>
              <w:rPr>
                <w:rFonts w:hint="eastAsia" w:ascii="仿宋" w:hAnsi="仿宋" w:eastAsia="仿宋" w:cs="仿宋"/>
                <w:color w:val="auto"/>
                <w:spacing w:val="-1"/>
                <w:sz w:val="24"/>
                <w:szCs w:val="24"/>
                <w:lang w:val="en-US" w:eastAsia="zh-CN"/>
              </w:rPr>
              <w:t>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784" w:type="dxa"/>
            <w:noWrap w:val="0"/>
            <w:vAlign w:val="top"/>
          </w:tcPr>
          <w:p>
            <w:pPr>
              <w:pStyle w:val="9"/>
              <w:spacing w:before="277" w:line="184" w:lineRule="auto"/>
              <w:ind w:left="324"/>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w:t>
            </w:r>
          </w:p>
        </w:tc>
        <w:tc>
          <w:tcPr>
            <w:tcW w:w="2477" w:type="dxa"/>
            <w:noWrap w:val="0"/>
            <w:vAlign w:val="top"/>
          </w:tcPr>
          <w:p>
            <w:pPr>
              <w:pStyle w:val="9"/>
              <w:spacing w:before="240" w:line="220" w:lineRule="auto"/>
              <w:ind w:left="881"/>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动力电源</w:t>
            </w:r>
          </w:p>
        </w:tc>
        <w:tc>
          <w:tcPr>
            <w:tcW w:w="5635" w:type="dxa"/>
            <w:noWrap w:val="0"/>
            <w:vAlign w:val="top"/>
          </w:tcPr>
          <w:p>
            <w:pPr>
              <w:pStyle w:val="9"/>
              <w:spacing w:before="239" w:line="360" w:lineRule="auto"/>
              <w:jc w:val="left"/>
              <w:rPr>
                <w:rFonts w:hint="eastAsia" w:ascii="仿宋" w:hAnsi="仿宋" w:eastAsia="仿宋" w:cs="仿宋"/>
                <w:color w:val="auto"/>
                <w:spacing w:val="-2"/>
                <w:sz w:val="24"/>
                <w:szCs w:val="24"/>
              </w:rPr>
            </w:pPr>
            <w:r>
              <w:rPr>
                <w:rFonts w:hint="eastAsia" w:ascii="仿宋" w:hAnsi="仿宋" w:eastAsia="仿宋" w:cs="仿宋"/>
                <w:color w:val="auto"/>
                <w:spacing w:val="-2"/>
                <w:sz w:val="24"/>
                <w:szCs w:val="24"/>
              </w:rPr>
              <w:t>三相五线制50Hz、380V</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784" w:type="dxa"/>
            <w:noWrap w:val="0"/>
            <w:vAlign w:val="top"/>
          </w:tcPr>
          <w:p>
            <w:pPr>
              <w:pStyle w:val="9"/>
              <w:spacing w:before="277" w:line="184" w:lineRule="auto"/>
              <w:ind w:left="324"/>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w:t>
            </w:r>
          </w:p>
        </w:tc>
        <w:tc>
          <w:tcPr>
            <w:tcW w:w="2477" w:type="dxa"/>
            <w:noWrap w:val="0"/>
            <w:vAlign w:val="top"/>
          </w:tcPr>
          <w:p>
            <w:pPr>
              <w:pStyle w:val="9"/>
              <w:spacing w:before="240" w:line="220" w:lineRule="auto"/>
              <w:ind w:left="881"/>
              <w:rPr>
                <w:rFonts w:hint="eastAsia" w:ascii="仿宋" w:hAnsi="仿宋" w:eastAsia="仿宋" w:cs="仿宋"/>
                <w:color w:val="auto"/>
                <w:sz w:val="24"/>
                <w:szCs w:val="24"/>
              </w:rPr>
            </w:pPr>
            <w:r>
              <w:rPr>
                <w:rFonts w:hint="eastAsia" w:ascii="仿宋" w:hAnsi="仿宋" w:eastAsia="仿宋" w:cs="仿宋"/>
                <w:color w:val="auto"/>
                <w:spacing w:val="3"/>
                <w:sz w:val="24"/>
                <w:szCs w:val="24"/>
              </w:rPr>
              <w:t>电控柜</w:t>
            </w:r>
          </w:p>
        </w:tc>
        <w:tc>
          <w:tcPr>
            <w:tcW w:w="5635" w:type="dxa"/>
            <w:noWrap w:val="0"/>
            <w:vAlign w:val="top"/>
          </w:tcPr>
          <w:p>
            <w:pPr>
              <w:pStyle w:val="9"/>
              <w:spacing w:before="239"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rPr>
              <w:t>微电脑</w:t>
            </w:r>
            <w:r>
              <w:rPr>
                <w:rFonts w:hint="eastAsia" w:ascii="仿宋" w:hAnsi="仿宋" w:eastAsia="仿宋" w:cs="仿宋"/>
                <w:color w:val="auto"/>
                <w:spacing w:val="-2"/>
                <w:sz w:val="24"/>
                <w:szCs w:val="24"/>
                <w:lang w:eastAsia="zh-CN"/>
              </w:rPr>
              <w:t>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784" w:type="dxa"/>
            <w:noWrap w:val="0"/>
            <w:vAlign w:val="top"/>
          </w:tcPr>
          <w:p>
            <w:pPr>
              <w:pStyle w:val="9"/>
              <w:spacing w:before="303" w:line="173" w:lineRule="auto"/>
              <w:ind w:left="324"/>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12</w:t>
            </w:r>
          </w:p>
        </w:tc>
        <w:tc>
          <w:tcPr>
            <w:tcW w:w="2477" w:type="dxa"/>
            <w:noWrap w:val="0"/>
            <w:vAlign w:val="top"/>
          </w:tcPr>
          <w:p>
            <w:pPr>
              <w:pStyle w:val="9"/>
              <w:spacing w:before="253" w:line="213" w:lineRule="auto"/>
              <w:jc w:val="center"/>
              <w:rPr>
                <w:rFonts w:hint="eastAsia" w:ascii="仿宋" w:hAnsi="仿宋" w:eastAsia="仿宋" w:cs="仿宋"/>
                <w:color w:val="auto"/>
                <w:spacing w:val="7"/>
                <w:sz w:val="24"/>
                <w:szCs w:val="24"/>
                <w:lang w:eastAsia="zh-CN"/>
              </w:rPr>
            </w:pPr>
            <w:r>
              <w:rPr>
                <w:rFonts w:hint="eastAsia" w:ascii="仿宋" w:hAnsi="仿宋" w:eastAsia="仿宋" w:cs="仿宋"/>
                <w:color w:val="auto"/>
                <w:spacing w:val="7"/>
                <w:sz w:val="24"/>
                <w:szCs w:val="24"/>
                <w:lang w:eastAsia="zh-CN"/>
              </w:rPr>
              <w:t>控制形式</w:t>
            </w:r>
          </w:p>
        </w:tc>
        <w:tc>
          <w:tcPr>
            <w:tcW w:w="5635" w:type="dxa"/>
            <w:noWrap w:val="0"/>
            <w:vAlign w:val="top"/>
          </w:tcPr>
          <w:p>
            <w:pPr>
              <w:pStyle w:val="9"/>
              <w:spacing w:before="271" w:line="360" w:lineRule="auto"/>
              <w:jc w:val="left"/>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轿厢外按钮控制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784" w:type="dxa"/>
            <w:noWrap w:val="0"/>
            <w:vAlign w:val="top"/>
          </w:tcPr>
          <w:p>
            <w:pPr>
              <w:pStyle w:val="9"/>
              <w:spacing w:before="303" w:line="173" w:lineRule="auto"/>
              <w:ind w:left="324"/>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w:t>
            </w:r>
          </w:p>
        </w:tc>
        <w:tc>
          <w:tcPr>
            <w:tcW w:w="2477" w:type="dxa"/>
            <w:noWrap w:val="0"/>
            <w:vAlign w:val="top"/>
          </w:tcPr>
          <w:p>
            <w:pPr>
              <w:pStyle w:val="9"/>
              <w:spacing w:before="253" w:line="213" w:lineRule="auto"/>
              <w:jc w:val="center"/>
              <w:rPr>
                <w:rFonts w:hint="eastAsia" w:ascii="仿宋" w:hAnsi="仿宋" w:eastAsia="仿宋" w:cs="仿宋"/>
                <w:color w:val="auto"/>
                <w:spacing w:val="7"/>
                <w:sz w:val="24"/>
                <w:szCs w:val="24"/>
                <w:lang w:eastAsia="zh-CN"/>
              </w:rPr>
            </w:pPr>
            <w:r>
              <w:rPr>
                <w:rFonts w:hint="eastAsia" w:ascii="仿宋" w:hAnsi="仿宋" w:eastAsia="仿宋" w:cs="仿宋"/>
                <w:color w:val="auto"/>
                <w:spacing w:val="7"/>
                <w:sz w:val="24"/>
                <w:szCs w:val="24"/>
                <w:lang w:eastAsia="zh-CN"/>
              </w:rPr>
              <w:t>开门方向</w:t>
            </w:r>
          </w:p>
        </w:tc>
        <w:tc>
          <w:tcPr>
            <w:tcW w:w="5635" w:type="dxa"/>
            <w:noWrap w:val="0"/>
            <w:vAlign w:val="top"/>
          </w:tcPr>
          <w:p>
            <w:pPr>
              <w:pStyle w:val="9"/>
              <w:spacing w:before="271" w:line="360" w:lineRule="auto"/>
              <w:jc w:val="left"/>
              <w:rPr>
                <w:rFonts w:hint="eastAsia" w:ascii="仿宋" w:hAnsi="仿宋" w:eastAsia="仿宋" w:cs="仿宋"/>
                <w:color w:val="auto"/>
                <w:spacing w:val="3"/>
                <w:sz w:val="24"/>
                <w:szCs w:val="24"/>
                <w:lang w:eastAsia="zh-CN"/>
              </w:rPr>
            </w:pPr>
            <w:r>
              <w:rPr>
                <w:rFonts w:hint="eastAsia" w:ascii="仿宋" w:hAnsi="仿宋" w:eastAsia="仿宋" w:cs="仿宋"/>
                <w:color w:val="auto"/>
                <w:spacing w:val="3"/>
                <w:sz w:val="24"/>
                <w:szCs w:val="24"/>
                <w:lang w:eastAsia="zh-CN"/>
              </w:rPr>
              <w:t>单向开门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9" w:hRule="atLeast"/>
        </w:trPr>
        <w:tc>
          <w:tcPr>
            <w:tcW w:w="784" w:type="dxa"/>
            <w:noWrap w:val="0"/>
            <w:vAlign w:val="top"/>
          </w:tcPr>
          <w:p>
            <w:pPr>
              <w:pStyle w:val="9"/>
              <w:spacing w:before="303" w:line="173" w:lineRule="auto"/>
              <w:ind w:left="324"/>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14</w:t>
            </w:r>
          </w:p>
        </w:tc>
        <w:tc>
          <w:tcPr>
            <w:tcW w:w="2477" w:type="dxa"/>
            <w:noWrap w:val="0"/>
            <w:vAlign w:val="top"/>
          </w:tcPr>
          <w:p>
            <w:pPr>
              <w:pStyle w:val="9"/>
              <w:spacing w:before="253" w:line="213" w:lineRule="auto"/>
              <w:jc w:val="center"/>
              <w:rPr>
                <w:rFonts w:hint="eastAsia" w:ascii="仿宋" w:hAnsi="仿宋" w:eastAsia="仿宋" w:cs="仿宋"/>
                <w:color w:val="auto"/>
                <w:sz w:val="24"/>
                <w:szCs w:val="24"/>
              </w:rPr>
            </w:pPr>
            <w:r>
              <w:rPr>
                <w:rFonts w:hint="eastAsia" w:ascii="仿宋" w:hAnsi="仿宋" w:eastAsia="仿宋" w:cs="仿宋"/>
                <w:color w:val="auto"/>
                <w:spacing w:val="7"/>
                <w:sz w:val="24"/>
                <w:szCs w:val="24"/>
              </w:rPr>
              <w:t>轿厢</w:t>
            </w:r>
          </w:p>
        </w:tc>
        <w:tc>
          <w:tcPr>
            <w:tcW w:w="5635" w:type="dxa"/>
            <w:noWrap w:val="0"/>
            <w:vAlign w:val="top"/>
          </w:tcPr>
          <w:p>
            <w:pPr>
              <w:pStyle w:val="9"/>
              <w:spacing w:before="271" w:line="360" w:lineRule="auto"/>
              <w:jc w:val="left"/>
              <w:rPr>
                <w:rFonts w:hint="eastAsia" w:ascii="仿宋" w:hAnsi="仿宋" w:eastAsia="仿宋" w:cs="仿宋"/>
                <w:color w:val="auto"/>
                <w:sz w:val="24"/>
                <w:szCs w:val="24"/>
              </w:rPr>
            </w:pPr>
            <w:r>
              <w:rPr>
                <w:rFonts w:hint="eastAsia" w:ascii="仿宋" w:hAnsi="仿宋" w:eastAsia="仿宋" w:cs="仿宋"/>
                <w:color w:val="auto"/>
                <w:spacing w:val="3"/>
                <w:sz w:val="24"/>
                <w:szCs w:val="24"/>
              </w:rPr>
              <w:t>发纹不锈钢</w:t>
            </w:r>
            <w:r>
              <w:rPr>
                <w:rFonts w:hint="eastAsia" w:ascii="仿宋" w:hAnsi="仿宋" w:eastAsia="仿宋" w:cs="仿宋"/>
                <w:color w:val="auto"/>
                <w:spacing w:val="3"/>
                <w:sz w:val="24"/>
                <w:szCs w:val="24"/>
                <w:lang w:eastAsia="zh-CN"/>
              </w:rPr>
              <w:t>，适配井道尺寸，</w:t>
            </w:r>
            <w:r>
              <w:rPr>
                <w:rFonts w:hint="eastAsia" w:ascii="仿宋" w:hAnsi="仿宋" w:eastAsia="仿宋" w:cs="仿宋"/>
                <w:color w:val="auto"/>
                <w:spacing w:val="-1"/>
                <w:sz w:val="24"/>
                <w:szCs w:val="24"/>
                <w:lang w:eastAsia="zh-CN"/>
              </w:rPr>
              <w:t>厚度不小于</w:t>
            </w:r>
            <w:r>
              <w:rPr>
                <w:rFonts w:hint="eastAsia" w:ascii="仿宋" w:hAnsi="仿宋" w:eastAsia="仿宋" w:cs="仿宋"/>
                <w:color w:val="auto"/>
                <w:spacing w:val="-1"/>
                <w:sz w:val="24"/>
                <w:szCs w:val="24"/>
              </w:rPr>
              <w:t>1.</w:t>
            </w:r>
            <w:r>
              <w:rPr>
                <w:rFonts w:hint="eastAsia" w:ascii="仿宋" w:hAnsi="仿宋" w:eastAsia="仿宋" w:cs="仿宋"/>
                <w:color w:val="auto"/>
                <w:spacing w:val="-1"/>
                <w:sz w:val="24"/>
                <w:szCs w:val="24"/>
                <w:lang w:val="en-US" w:eastAsia="zh-CN"/>
              </w:rPr>
              <w:t>0</w:t>
            </w:r>
            <w:r>
              <w:rPr>
                <w:rFonts w:hint="eastAsia" w:ascii="仿宋" w:hAnsi="仿宋" w:eastAsia="仿宋" w:cs="仿宋"/>
                <w:color w:val="auto"/>
                <w:spacing w:val="-1"/>
                <w:sz w:val="24"/>
                <w:szCs w:val="24"/>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784" w:type="dxa"/>
            <w:noWrap w:val="0"/>
            <w:vAlign w:val="top"/>
          </w:tcPr>
          <w:p>
            <w:pPr>
              <w:spacing w:line="257" w:lineRule="auto"/>
              <w:rPr>
                <w:rFonts w:hint="eastAsia" w:ascii="仿宋" w:hAnsi="仿宋" w:eastAsia="仿宋" w:cs="仿宋"/>
                <w:color w:val="auto"/>
                <w:sz w:val="24"/>
                <w:szCs w:val="24"/>
              </w:rPr>
            </w:pPr>
          </w:p>
          <w:p>
            <w:pPr>
              <w:pStyle w:val="9"/>
              <w:spacing w:before="74" w:line="157" w:lineRule="auto"/>
              <w:ind w:left="324"/>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15</w:t>
            </w:r>
          </w:p>
        </w:tc>
        <w:tc>
          <w:tcPr>
            <w:tcW w:w="2477" w:type="dxa"/>
            <w:noWrap w:val="0"/>
            <w:vAlign w:val="top"/>
          </w:tcPr>
          <w:p>
            <w:pPr>
              <w:pStyle w:val="9"/>
              <w:spacing w:before="257" w:line="218" w:lineRule="auto"/>
              <w:jc w:val="center"/>
              <w:rPr>
                <w:rFonts w:hint="eastAsia" w:ascii="仿宋" w:hAnsi="仿宋" w:eastAsia="仿宋" w:cs="仿宋"/>
                <w:color w:val="auto"/>
                <w:sz w:val="24"/>
                <w:szCs w:val="24"/>
              </w:rPr>
            </w:pPr>
            <w:r>
              <w:rPr>
                <w:rFonts w:hint="eastAsia" w:ascii="仿宋" w:hAnsi="仿宋" w:eastAsia="仿宋" w:cs="仿宋"/>
                <w:color w:val="auto"/>
                <w:spacing w:val="13"/>
                <w:sz w:val="24"/>
                <w:szCs w:val="24"/>
              </w:rPr>
              <w:t>厅门</w:t>
            </w:r>
          </w:p>
        </w:tc>
        <w:tc>
          <w:tcPr>
            <w:tcW w:w="5635" w:type="dxa"/>
            <w:noWrap w:val="0"/>
            <w:vAlign w:val="top"/>
          </w:tcPr>
          <w:p>
            <w:pPr>
              <w:pStyle w:val="9"/>
              <w:spacing w:before="282" w:line="360" w:lineRule="auto"/>
              <w:jc w:val="left"/>
              <w:rPr>
                <w:rFonts w:hint="eastAsia" w:ascii="仿宋" w:hAnsi="仿宋" w:eastAsia="仿宋" w:cs="仿宋"/>
                <w:color w:val="auto"/>
                <w:sz w:val="24"/>
                <w:szCs w:val="24"/>
              </w:rPr>
            </w:pPr>
            <w:r>
              <w:rPr>
                <w:rFonts w:hint="eastAsia" w:ascii="仿宋" w:hAnsi="仿宋" w:eastAsia="仿宋" w:cs="仿宋"/>
                <w:color w:val="auto"/>
                <w:spacing w:val="3"/>
                <w:sz w:val="24"/>
                <w:szCs w:val="24"/>
              </w:rPr>
              <w:t>发纹不锈钢</w:t>
            </w:r>
            <w:r>
              <w:rPr>
                <w:rFonts w:hint="eastAsia" w:ascii="仿宋" w:hAnsi="仿宋" w:eastAsia="仿宋" w:cs="仿宋"/>
                <w:color w:val="auto"/>
                <w:spacing w:val="3"/>
                <w:sz w:val="24"/>
                <w:szCs w:val="24"/>
                <w:lang w:eastAsia="zh-CN"/>
              </w:rPr>
              <w:t>，</w:t>
            </w:r>
            <w:r>
              <w:rPr>
                <w:rFonts w:hint="eastAsia" w:ascii="仿宋" w:hAnsi="仿宋" w:eastAsia="仿宋" w:cs="仿宋"/>
                <w:color w:val="auto"/>
                <w:spacing w:val="-1"/>
                <w:sz w:val="24"/>
                <w:szCs w:val="24"/>
                <w:lang w:eastAsia="zh-CN"/>
              </w:rPr>
              <w:t>厚度不小于</w:t>
            </w:r>
            <w:r>
              <w:rPr>
                <w:rFonts w:hint="eastAsia" w:ascii="仿宋" w:hAnsi="仿宋" w:eastAsia="仿宋" w:cs="仿宋"/>
                <w:color w:val="auto"/>
                <w:spacing w:val="-1"/>
                <w:sz w:val="24"/>
                <w:szCs w:val="24"/>
              </w:rPr>
              <w:t>1.</w:t>
            </w:r>
            <w:r>
              <w:rPr>
                <w:rFonts w:hint="eastAsia" w:ascii="仿宋" w:hAnsi="仿宋" w:eastAsia="仿宋" w:cs="仿宋"/>
                <w:color w:val="auto"/>
                <w:spacing w:val="-1"/>
                <w:sz w:val="24"/>
                <w:szCs w:val="24"/>
                <w:lang w:val="en-US" w:eastAsia="zh-CN"/>
              </w:rPr>
              <w:t>0</w:t>
            </w:r>
            <w:r>
              <w:rPr>
                <w:rFonts w:hint="eastAsia" w:ascii="仿宋" w:hAnsi="仿宋" w:eastAsia="仿宋" w:cs="仿宋"/>
                <w:color w:val="auto"/>
                <w:spacing w:val="-1"/>
                <w:sz w:val="24"/>
                <w:szCs w:val="24"/>
              </w:rPr>
              <w:t>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784" w:type="dxa"/>
            <w:noWrap w:val="0"/>
            <w:vAlign w:val="top"/>
          </w:tcPr>
          <w:p>
            <w:pPr>
              <w:spacing w:line="247" w:lineRule="auto"/>
              <w:rPr>
                <w:rFonts w:hint="eastAsia" w:ascii="仿宋" w:hAnsi="仿宋" w:eastAsia="仿宋" w:cs="仿宋"/>
                <w:color w:val="auto"/>
                <w:sz w:val="24"/>
                <w:szCs w:val="24"/>
              </w:rPr>
            </w:pPr>
          </w:p>
          <w:p>
            <w:pPr>
              <w:pStyle w:val="9"/>
              <w:spacing w:before="74" w:line="165" w:lineRule="auto"/>
              <w:ind w:left="324"/>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16</w:t>
            </w:r>
          </w:p>
        </w:tc>
        <w:tc>
          <w:tcPr>
            <w:tcW w:w="2477" w:type="dxa"/>
            <w:noWrap w:val="0"/>
            <w:vAlign w:val="top"/>
          </w:tcPr>
          <w:p>
            <w:pPr>
              <w:pStyle w:val="9"/>
              <w:spacing w:before="266" w:line="211" w:lineRule="auto"/>
              <w:jc w:val="center"/>
              <w:rPr>
                <w:rFonts w:hint="eastAsia" w:ascii="仿宋" w:hAnsi="仿宋" w:eastAsia="仿宋" w:cs="仿宋"/>
                <w:color w:val="auto"/>
                <w:sz w:val="24"/>
                <w:szCs w:val="24"/>
              </w:rPr>
            </w:pPr>
            <w:r>
              <w:rPr>
                <w:rFonts w:hint="eastAsia" w:ascii="仿宋" w:hAnsi="仿宋" w:eastAsia="仿宋" w:cs="仿宋"/>
                <w:color w:val="auto"/>
                <w:spacing w:val="3"/>
                <w:sz w:val="24"/>
                <w:szCs w:val="24"/>
              </w:rPr>
              <w:t>门滑道</w:t>
            </w:r>
          </w:p>
        </w:tc>
        <w:tc>
          <w:tcPr>
            <w:tcW w:w="5635" w:type="dxa"/>
            <w:noWrap w:val="0"/>
            <w:vAlign w:val="top"/>
          </w:tcPr>
          <w:p>
            <w:pPr>
              <w:pStyle w:val="9"/>
              <w:spacing w:before="263"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rPr>
              <w:t>铝合金型</w:t>
            </w:r>
            <w:r>
              <w:rPr>
                <w:rFonts w:hint="eastAsia" w:ascii="仿宋" w:hAnsi="仿宋" w:eastAsia="仿宋" w:cs="仿宋"/>
                <w:color w:val="auto"/>
                <w:spacing w:val="-2"/>
                <w:sz w:val="24"/>
                <w:szCs w:val="24"/>
                <w:lang w:eastAsia="zh-CN"/>
              </w:rPr>
              <w:t>材质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0" w:hRule="atLeast"/>
        </w:trPr>
        <w:tc>
          <w:tcPr>
            <w:tcW w:w="784" w:type="dxa"/>
            <w:noWrap w:val="0"/>
            <w:vAlign w:val="top"/>
          </w:tcPr>
          <w:p>
            <w:pPr>
              <w:pStyle w:val="9"/>
              <w:spacing w:before="304" w:line="173" w:lineRule="auto"/>
              <w:ind w:left="26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val="en-US" w:eastAsia="zh-CN"/>
              </w:rPr>
              <w:t>17</w:t>
            </w:r>
          </w:p>
        </w:tc>
        <w:tc>
          <w:tcPr>
            <w:tcW w:w="2477" w:type="dxa"/>
            <w:noWrap w:val="0"/>
            <w:vAlign w:val="top"/>
          </w:tcPr>
          <w:p>
            <w:pPr>
              <w:pStyle w:val="9"/>
              <w:spacing w:before="255" w:line="212" w:lineRule="auto"/>
              <w:jc w:val="center"/>
              <w:rPr>
                <w:rFonts w:hint="eastAsia" w:ascii="仿宋" w:hAnsi="仿宋" w:eastAsia="仿宋" w:cs="仿宋"/>
                <w:color w:val="auto"/>
                <w:sz w:val="24"/>
                <w:szCs w:val="24"/>
                <w:lang w:eastAsia="zh-CN"/>
              </w:rPr>
            </w:pPr>
            <w:r>
              <w:rPr>
                <w:rFonts w:hint="eastAsia" w:ascii="仿宋" w:hAnsi="仿宋" w:eastAsia="仿宋" w:cs="仿宋"/>
                <w:color w:val="auto"/>
                <w:spacing w:val="2"/>
                <w:sz w:val="24"/>
                <w:szCs w:val="24"/>
              </w:rPr>
              <w:t>呼梯盒</w:t>
            </w:r>
            <w:r>
              <w:rPr>
                <w:rFonts w:hint="eastAsia" w:ascii="仿宋" w:hAnsi="仿宋" w:eastAsia="仿宋" w:cs="仿宋"/>
                <w:color w:val="auto"/>
                <w:spacing w:val="2"/>
                <w:sz w:val="24"/>
                <w:szCs w:val="24"/>
                <w:lang w:eastAsia="zh-CN"/>
              </w:rPr>
              <w:t>、显示面板</w:t>
            </w:r>
          </w:p>
        </w:tc>
        <w:tc>
          <w:tcPr>
            <w:tcW w:w="5635" w:type="dxa"/>
            <w:noWrap w:val="0"/>
            <w:vAlign w:val="top"/>
          </w:tcPr>
          <w:p>
            <w:pPr>
              <w:pStyle w:val="9"/>
              <w:spacing w:before="265" w:line="360" w:lineRule="auto"/>
              <w:jc w:val="left"/>
              <w:rPr>
                <w:rFonts w:hint="eastAsia" w:ascii="仿宋" w:hAnsi="仿宋" w:eastAsia="仿宋" w:cs="仿宋"/>
                <w:color w:val="auto"/>
                <w:sz w:val="24"/>
                <w:szCs w:val="24"/>
              </w:rPr>
            </w:pPr>
            <w:r>
              <w:rPr>
                <w:rFonts w:hint="eastAsia" w:ascii="仿宋" w:hAnsi="仿宋" w:eastAsia="仿宋" w:cs="仿宋"/>
                <w:color w:val="auto"/>
                <w:spacing w:val="3"/>
                <w:sz w:val="24"/>
                <w:szCs w:val="24"/>
              </w:rPr>
              <w:t>发纹不锈钢</w:t>
            </w:r>
            <w:r>
              <w:rPr>
                <w:rFonts w:hint="eastAsia" w:ascii="仿宋" w:hAnsi="仿宋" w:eastAsia="仿宋" w:cs="仿宋"/>
                <w:color w:val="auto"/>
                <w:spacing w:val="3"/>
                <w:sz w:val="24"/>
                <w:szCs w:val="24"/>
                <w:lang w:eastAsia="zh-CN"/>
              </w:rPr>
              <w:t>，</w:t>
            </w:r>
            <w:r>
              <w:rPr>
                <w:rFonts w:hint="eastAsia" w:ascii="仿宋" w:hAnsi="仿宋" w:eastAsia="仿宋" w:cs="仿宋"/>
                <w:color w:val="auto"/>
                <w:spacing w:val="1"/>
                <w:sz w:val="24"/>
                <w:szCs w:val="24"/>
              </w:rPr>
              <w:t>防水、防油污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784" w:type="dxa"/>
            <w:noWrap w:val="0"/>
            <w:vAlign w:val="top"/>
          </w:tcPr>
          <w:p>
            <w:pPr>
              <w:pStyle w:val="9"/>
              <w:spacing w:before="313" w:line="173" w:lineRule="auto"/>
              <w:ind w:left="265"/>
              <w:rPr>
                <w:rFonts w:hint="eastAsia" w:ascii="仿宋" w:hAnsi="仿宋" w:eastAsia="仿宋" w:cs="仿宋"/>
                <w:color w:val="auto"/>
                <w:sz w:val="24"/>
                <w:szCs w:val="24"/>
                <w:lang w:eastAsia="zh-CN"/>
              </w:rPr>
            </w:pPr>
            <w:r>
              <w:rPr>
                <w:rFonts w:hint="eastAsia" w:ascii="仿宋" w:hAnsi="仿宋" w:eastAsia="仿宋" w:cs="仿宋"/>
                <w:color w:val="auto"/>
                <w:spacing w:val="-7"/>
                <w:sz w:val="24"/>
                <w:szCs w:val="24"/>
                <w:lang w:val="en-US" w:eastAsia="zh-CN"/>
              </w:rPr>
              <w:t>18</w:t>
            </w:r>
          </w:p>
        </w:tc>
        <w:tc>
          <w:tcPr>
            <w:tcW w:w="2477" w:type="dxa"/>
            <w:noWrap w:val="0"/>
            <w:vAlign w:val="top"/>
          </w:tcPr>
          <w:p>
            <w:pPr>
              <w:pStyle w:val="9"/>
              <w:spacing w:before="257" w:line="218" w:lineRule="auto"/>
              <w:ind w:left="651"/>
              <w:rPr>
                <w:rFonts w:hint="eastAsia" w:ascii="仿宋" w:hAnsi="仿宋" w:eastAsia="仿宋" w:cs="仿宋"/>
                <w:color w:val="auto"/>
                <w:sz w:val="24"/>
                <w:szCs w:val="24"/>
              </w:rPr>
            </w:pPr>
            <w:r>
              <w:rPr>
                <w:rFonts w:hint="eastAsia" w:ascii="仿宋" w:hAnsi="仿宋" w:eastAsia="仿宋" w:cs="仿宋"/>
                <w:color w:val="auto"/>
                <w:spacing w:val="2"/>
                <w:sz w:val="24"/>
                <w:szCs w:val="24"/>
              </w:rPr>
              <w:t>曳引钢丝绳</w:t>
            </w:r>
          </w:p>
        </w:tc>
        <w:tc>
          <w:tcPr>
            <w:tcW w:w="5635" w:type="dxa"/>
            <w:noWrap w:val="0"/>
            <w:vAlign w:val="top"/>
          </w:tcPr>
          <w:p>
            <w:pPr>
              <w:pStyle w:val="9"/>
              <w:spacing w:before="256"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pacing w:val="6"/>
                <w:sz w:val="24"/>
                <w:szCs w:val="24"/>
              </w:rPr>
              <w:t>电梯专用</w:t>
            </w:r>
            <w:r>
              <w:rPr>
                <w:rFonts w:hint="eastAsia" w:ascii="仿宋" w:hAnsi="仿宋" w:eastAsia="仿宋" w:cs="仿宋"/>
                <w:color w:val="auto"/>
                <w:spacing w:val="6"/>
                <w:sz w:val="24"/>
                <w:szCs w:val="24"/>
                <w:lang w:eastAsia="zh-CN"/>
              </w:rPr>
              <w:t>，符合电梯用钢丝绳标准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9" w:hRule="atLeast"/>
        </w:trPr>
        <w:tc>
          <w:tcPr>
            <w:tcW w:w="784" w:type="dxa"/>
            <w:noWrap w:val="0"/>
            <w:vAlign w:val="top"/>
          </w:tcPr>
          <w:p>
            <w:pPr>
              <w:spacing w:line="249" w:lineRule="auto"/>
              <w:rPr>
                <w:rFonts w:hint="eastAsia" w:ascii="仿宋" w:hAnsi="仿宋" w:eastAsia="仿宋" w:cs="仿宋"/>
                <w:color w:val="auto"/>
                <w:sz w:val="24"/>
                <w:szCs w:val="24"/>
              </w:rPr>
            </w:pPr>
          </w:p>
          <w:p>
            <w:pPr>
              <w:pStyle w:val="9"/>
              <w:spacing w:before="75" w:line="163" w:lineRule="auto"/>
              <w:ind w:left="265"/>
              <w:rPr>
                <w:rFonts w:hint="default" w:ascii="仿宋" w:hAnsi="仿宋" w:eastAsia="仿宋" w:cs="仿宋"/>
                <w:color w:val="auto"/>
                <w:sz w:val="24"/>
                <w:szCs w:val="24"/>
                <w:lang w:val="en-US" w:eastAsia="zh-CN"/>
              </w:rPr>
            </w:pPr>
            <w:r>
              <w:rPr>
                <w:rFonts w:hint="eastAsia" w:ascii="仿宋" w:hAnsi="仿宋" w:eastAsia="仿宋" w:cs="仿宋"/>
                <w:color w:val="auto"/>
                <w:spacing w:val="-7"/>
                <w:sz w:val="24"/>
                <w:szCs w:val="24"/>
                <w:lang w:val="en-US" w:eastAsia="zh-CN"/>
              </w:rPr>
              <w:t>20</w:t>
            </w:r>
          </w:p>
        </w:tc>
        <w:tc>
          <w:tcPr>
            <w:tcW w:w="2477" w:type="dxa"/>
            <w:noWrap w:val="0"/>
            <w:vAlign w:val="top"/>
          </w:tcPr>
          <w:p>
            <w:pPr>
              <w:pStyle w:val="9"/>
              <w:spacing w:before="257" w:line="218" w:lineRule="auto"/>
              <w:ind w:left="770"/>
              <w:rPr>
                <w:rFonts w:hint="eastAsia" w:ascii="仿宋" w:hAnsi="仿宋" w:eastAsia="仿宋" w:cs="仿宋"/>
                <w:color w:val="auto"/>
                <w:sz w:val="24"/>
                <w:szCs w:val="24"/>
              </w:rPr>
            </w:pPr>
            <w:r>
              <w:rPr>
                <w:rFonts w:hint="eastAsia" w:ascii="仿宋" w:hAnsi="仿宋" w:eastAsia="仿宋" w:cs="仿宋"/>
                <w:color w:val="auto"/>
                <w:spacing w:val="-2"/>
                <w:sz w:val="24"/>
                <w:szCs w:val="24"/>
              </w:rPr>
              <w:t>井道电缆</w:t>
            </w:r>
          </w:p>
        </w:tc>
        <w:tc>
          <w:tcPr>
            <w:tcW w:w="5635" w:type="dxa"/>
            <w:noWrap w:val="0"/>
            <w:vAlign w:val="top"/>
          </w:tcPr>
          <w:p>
            <w:pPr>
              <w:pStyle w:val="9"/>
              <w:spacing w:before="75" w:line="360" w:lineRule="auto"/>
              <w:jc w:val="left"/>
              <w:rPr>
                <w:rFonts w:hint="eastAsia" w:ascii="仿宋" w:hAnsi="仿宋" w:eastAsia="仿宋" w:cs="仿宋"/>
                <w:color w:val="auto"/>
                <w:sz w:val="24"/>
                <w:szCs w:val="24"/>
                <w:lang w:eastAsia="zh-CN"/>
              </w:rPr>
            </w:pPr>
            <w:r>
              <w:rPr>
                <w:rFonts w:hint="eastAsia" w:ascii="仿宋" w:hAnsi="仿宋" w:eastAsia="仿宋" w:cs="仿宋"/>
                <w:color w:val="auto"/>
                <w:spacing w:val="-2"/>
                <w:position w:val="-2"/>
                <w:sz w:val="24"/>
                <w:szCs w:val="24"/>
                <w:lang w:eastAsia="zh-CN"/>
              </w:rPr>
              <w:t>设置电梯专用线槽，防水，防油污。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58" w:hRule="atLeast"/>
        </w:trPr>
        <w:tc>
          <w:tcPr>
            <w:tcW w:w="784" w:type="dxa"/>
            <w:noWrap w:val="0"/>
            <w:vAlign w:val="top"/>
          </w:tcPr>
          <w:p>
            <w:pPr>
              <w:pStyle w:val="9"/>
              <w:spacing w:before="75" w:line="163" w:lineRule="auto"/>
              <w:ind w:left="265"/>
              <w:rPr>
                <w:rFonts w:hint="default"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21</w:t>
            </w:r>
          </w:p>
        </w:tc>
        <w:tc>
          <w:tcPr>
            <w:tcW w:w="2477" w:type="dxa"/>
            <w:noWrap w:val="0"/>
            <w:vAlign w:val="top"/>
          </w:tcPr>
          <w:p>
            <w:pPr>
              <w:pStyle w:val="9"/>
              <w:spacing w:before="257" w:line="218" w:lineRule="auto"/>
              <w:jc w:val="center"/>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噪音</w:t>
            </w:r>
          </w:p>
        </w:tc>
        <w:tc>
          <w:tcPr>
            <w:tcW w:w="5635" w:type="dxa"/>
            <w:noWrap w:val="0"/>
            <w:vAlign w:val="top"/>
          </w:tcPr>
          <w:p>
            <w:pPr>
              <w:pStyle w:val="9"/>
              <w:numPr>
                <w:ilvl w:val="0"/>
                <w:numId w:val="0"/>
              </w:numPr>
              <w:spacing w:before="75" w:line="360" w:lineRule="auto"/>
              <w:ind w:leftChars="0"/>
              <w:jc w:val="left"/>
              <w:rPr>
                <w:rFonts w:hint="eastAsia" w:ascii="仿宋" w:hAnsi="仿宋" w:eastAsia="仿宋" w:cs="仿宋"/>
                <w:color w:val="auto"/>
                <w:spacing w:val="-2"/>
                <w:position w:val="-2"/>
                <w:sz w:val="24"/>
                <w:szCs w:val="24"/>
                <w:lang w:eastAsia="zh-CN"/>
              </w:rPr>
            </w:pPr>
            <w:r>
              <w:rPr>
                <w:rFonts w:hint="eastAsia" w:ascii="仿宋" w:hAnsi="仿宋" w:eastAsia="仿宋" w:cs="仿宋"/>
                <w:color w:val="auto"/>
                <w:spacing w:val="-2"/>
                <w:position w:val="-2"/>
                <w:sz w:val="24"/>
                <w:szCs w:val="24"/>
                <w:lang w:eastAsia="zh-CN"/>
              </w:rPr>
              <w:t>运行时轿厢内噪音≤</w:t>
            </w:r>
            <w:r>
              <w:rPr>
                <w:rFonts w:hint="eastAsia" w:ascii="仿宋" w:hAnsi="仿宋" w:eastAsia="仿宋" w:cs="仿宋"/>
                <w:color w:val="auto"/>
                <w:spacing w:val="-2"/>
                <w:position w:val="-2"/>
                <w:sz w:val="24"/>
                <w:szCs w:val="24"/>
                <w:lang w:val="en-US" w:eastAsia="zh-CN"/>
              </w:rPr>
              <w:t>65</w:t>
            </w:r>
            <w:r>
              <w:rPr>
                <w:rFonts w:hint="eastAsia" w:ascii="仿宋" w:hAnsi="仿宋" w:eastAsia="仿宋" w:cs="仿宋"/>
                <w:color w:val="auto"/>
                <w:spacing w:val="-2"/>
                <w:position w:val="-2"/>
                <w:sz w:val="24"/>
                <w:szCs w:val="24"/>
                <w:lang w:eastAsia="zh-CN"/>
              </w:rPr>
              <w:t>dB；开、关门噪音≤</w:t>
            </w:r>
            <w:r>
              <w:rPr>
                <w:rFonts w:hint="eastAsia" w:ascii="仿宋" w:hAnsi="仿宋" w:eastAsia="仿宋" w:cs="仿宋"/>
                <w:color w:val="auto"/>
                <w:spacing w:val="-2"/>
                <w:position w:val="-2"/>
                <w:sz w:val="24"/>
                <w:szCs w:val="24"/>
                <w:lang w:val="en-US" w:eastAsia="zh-CN"/>
              </w:rPr>
              <w:t>85</w:t>
            </w:r>
            <w:r>
              <w:rPr>
                <w:rFonts w:hint="eastAsia" w:ascii="仿宋" w:hAnsi="仿宋" w:eastAsia="仿宋" w:cs="仿宋"/>
                <w:color w:val="auto"/>
                <w:spacing w:val="-2"/>
                <w:position w:val="-2"/>
                <w:sz w:val="24"/>
                <w:szCs w:val="24"/>
                <w:lang w:eastAsia="zh-CN"/>
              </w:rPr>
              <w:t>dB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14" w:hRule="atLeast"/>
        </w:trPr>
        <w:tc>
          <w:tcPr>
            <w:tcW w:w="784" w:type="dxa"/>
            <w:noWrap w:val="0"/>
            <w:vAlign w:val="top"/>
          </w:tcPr>
          <w:p>
            <w:pPr>
              <w:pStyle w:val="9"/>
              <w:spacing w:before="75" w:line="163" w:lineRule="auto"/>
              <w:ind w:left="265"/>
              <w:rPr>
                <w:rFonts w:hint="default" w:ascii="仿宋" w:hAnsi="仿宋" w:eastAsia="仿宋" w:cs="仿宋"/>
                <w:color w:val="auto"/>
                <w:spacing w:val="-7"/>
                <w:sz w:val="24"/>
                <w:szCs w:val="24"/>
                <w:lang w:val="en-US" w:eastAsia="zh-CN"/>
              </w:rPr>
            </w:pPr>
            <w:r>
              <w:rPr>
                <w:rFonts w:hint="eastAsia" w:ascii="仿宋" w:hAnsi="仿宋" w:eastAsia="仿宋" w:cs="仿宋"/>
                <w:color w:val="auto"/>
                <w:spacing w:val="-7"/>
                <w:sz w:val="24"/>
                <w:szCs w:val="24"/>
                <w:lang w:val="en-US" w:eastAsia="zh-CN"/>
              </w:rPr>
              <w:t>22</w:t>
            </w:r>
          </w:p>
        </w:tc>
        <w:tc>
          <w:tcPr>
            <w:tcW w:w="2477" w:type="dxa"/>
            <w:noWrap w:val="0"/>
            <w:vAlign w:val="top"/>
          </w:tcPr>
          <w:p>
            <w:pPr>
              <w:pStyle w:val="9"/>
              <w:spacing w:before="257" w:line="218" w:lineRule="auto"/>
              <w:jc w:val="center"/>
              <w:rPr>
                <w:rFonts w:hint="eastAsia" w:ascii="仿宋" w:hAnsi="仿宋" w:eastAsia="仿宋" w:cs="仿宋"/>
                <w:color w:val="auto"/>
                <w:spacing w:val="-2"/>
                <w:sz w:val="24"/>
                <w:szCs w:val="24"/>
                <w:lang w:eastAsia="zh-CN"/>
              </w:rPr>
            </w:pPr>
            <w:r>
              <w:rPr>
                <w:rFonts w:hint="eastAsia" w:ascii="仿宋" w:hAnsi="仿宋" w:eastAsia="仿宋" w:cs="仿宋"/>
                <w:color w:val="auto"/>
                <w:spacing w:val="-2"/>
                <w:sz w:val="24"/>
                <w:szCs w:val="24"/>
                <w:lang w:eastAsia="zh-CN"/>
              </w:rPr>
              <w:t>备注</w:t>
            </w:r>
          </w:p>
        </w:tc>
        <w:tc>
          <w:tcPr>
            <w:tcW w:w="5635" w:type="dxa"/>
            <w:noWrap w:val="0"/>
            <w:vAlign w:val="top"/>
          </w:tcPr>
          <w:p>
            <w:pPr>
              <w:pStyle w:val="9"/>
              <w:numPr>
                <w:ilvl w:val="0"/>
                <w:numId w:val="0"/>
              </w:numPr>
              <w:spacing w:before="75" w:line="360" w:lineRule="auto"/>
              <w:ind w:leftChars="0"/>
              <w:jc w:val="left"/>
              <w:rPr>
                <w:rFonts w:hint="eastAsia" w:ascii="仿宋" w:hAnsi="仿宋" w:eastAsia="仿宋" w:cs="仿宋"/>
                <w:color w:val="auto"/>
                <w:spacing w:val="-2"/>
                <w:position w:val="-2"/>
                <w:sz w:val="24"/>
                <w:szCs w:val="24"/>
                <w:lang w:eastAsia="zh-CN"/>
              </w:rPr>
            </w:pPr>
            <w:r>
              <w:rPr>
                <w:rFonts w:hint="eastAsia" w:ascii="仿宋" w:hAnsi="仿宋" w:eastAsia="仿宋" w:cs="仿宋"/>
                <w:color w:val="auto"/>
                <w:spacing w:val="-2"/>
                <w:position w:val="-2"/>
                <w:sz w:val="24"/>
                <w:szCs w:val="24"/>
                <w:lang w:eastAsia="zh-CN"/>
              </w:rPr>
              <w:t>其余未列出参数请以实际现场实测数据为准</w:t>
            </w:r>
          </w:p>
        </w:tc>
      </w:tr>
    </w:tbl>
    <w:p>
      <w:pPr>
        <w:spacing w:before="111" w:line="221" w:lineRule="auto"/>
        <w:rPr>
          <w:rFonts w:hint="eastAsia" w:ascii="仿宋" w:hAnsi="仿宋" w:eastAsia="仿宋" w:cs="仿宋"/>
          <w:b/>
          <w:bCs/>
          <w:color w:val="auto"/>
          <w:spacing w:val="-6"/>
          <w:sz w:val="30"/>
          <w:szCs w:val="30"/>
        </w:rPr>
      </w:pPr>
      <w:r>
        <w:rPr>
          <w:rFonts w:hint="eastAsia" w:ascii="仿宋" w:hAnsi="仿宋" w:eastAsia="仿宋" w:cs="仿宋"/>
          <w:b/>
          <w:bCs/>
          <w:color w:val="auto"/>
          <w:spacing w:val="-6"/>
          <w:sz w:val="30"/>
          <w:szCs w:val="30"/>
          <w:lang w:eastAsia="zh-CN"/>
        </w:rPr>
        <w:t>六、</w:t>
      </w:r>
      <w:r>
        <w:rPr>
          <w:rFonts w:hint="eastAsia" w:ascii="仿宋" w:hAnsi="仿宋" w:eastAsia="仿宋" w:cs="仿宋"/>
          <w:b/>
          <w:bCs/>
          <w:color w:val="auto"/>
          <w:spacing w:val="-6"/>
          <w:sz w:val="30"/>
          <w:szCs w:val="30"/>
        </w:rPr>
        <w:t>电梯标准功能</w:t>
      </w:r>
    </w:p>
    <w:p>
      <w:pPr>
        <w:pStyle w:val="4"/>
        <w:spacing w:before="84" w:line="221" w:lineRule="auto"/>
        <w:ind w:left="43"/>
        <w:outlineLvl w:val="0"/>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1</w:t>
      </w:r>
      <w:r>
        <w:rPr>
          <w:rFonts w:hint="eastAsia" w:ascii="仿宋" w:hAnsi="仿宋" w:eastAsia="仿宋" w:cs="仿宋"/>
          <w:color w:val="auto"/>
          <w:spacing w:val="-76"/>
          <w:sz w:val="24"/>
          <w:szCs w:val="24"/>
        </w:rPr>
        <w:t xml:space="preserve"> </w:t>
      </w:r>
      <w:r>
        <w:rPr>
          <w:rFonts w:hint="eastAsia" w:ascii="仿宋" w:hAnsi="仿宋" w:eastAsia="仿宋" w:cs="仿宋"/>
          <w:b/>
          <w:bCs/>
          <w:color w:val="auto"/>
          <w:spacing w:val="1"/>
          <w:sz w:val="24"/>
          <w:szCs w:val="24"/>
        </w:rPr>
        <w:t>.</w:t>
      </w:r>
      <w:r>
        <w:rPr>
          <w:rFonts w:hint="eastAsia" w:ascii="仿宋" w:hAnsi="仿宋" w:eastAsia="仿宋" w:cs="仿宋"/>
          <w:color w:val="auto"/>
          <w:spacing w:val="-52"/>
          <w:sz w:val="24"/>
          <w:szCs w:val="24"/>
        </w:rPr>
        <w:t xml:space="preserve"> </w:t>
      </w:r>
      <w:r>
        <w:rPr>
          <w:rFonts w:hint="eastAsia" w:ascii="仿宋" w:hAnsi="仿宋" w:eastAsia="仿宋" w:cs="仿宋"/>
          <w:b/>
          <w:bCs/>
          <w:color w:val="auto"/>
          <w:spacing w:val="1"/>
          <w:sz w:val="24"/>
          <w:szCs w:val="24"/>
        </w:rPr>
        <w:t>电锁功能</w:t>
      </w:r>
    </w:p>
    <w:p>
      <w:pPr>
        <w:pStyle w:val="4"/>
        <w:spacing w:before="281" w:line="219" w:lineRule="auto"/>
        <w:ind w:left="609"/>
        <w:rPr>
          <w:rFonts w:hint="eastAsia" w:ascii="仿宋" w:hAnsi="仿宋" w:eastAsia="仿宋" w:cs="仿宋"/>
          <w:color w:val="auto"/>
          <w:sz w:val="24"/>
          <w:szCs w:val="24"/>
        </w:rPr>
      </w:pPr>
      <w:r>
        <w:rPr>
          <w:rFonts w:hint="eastAsia" w:ascii="仿宋" w:hAnsi="仿宋" w:eastAsia="仿宋" w:cs="仿宋"/>
          <w:color w:val="auto"/>
          <w:spacing w:val="6"/>
          <w:sz w:val="24"/>
          <w:szCs w:val="24"/>
        </w:rPr>
        <w:t>基站呼梯盒配备电锁，用于启动和关闭电梯的控制电路。</w:t>
      </w:r>
    </w:p>
    <w:p>
      <w:pPr>
        <w:pStyle w:val="4"/>
        <w:spacing w:before="287" w:line="219" w:lineRule="auto"/>
        <w:ind w:left="43"/>
        <w:outlineLvl w:val="0"/>
        <w:rPr>
          <w:rFonts w:hint="eastAsia" w:ascii="仿宋" w:hAnsi="仿宋" w:eastAsia="仿宋" w:cs="仿宋"/>
          <w:color w:val="auto"/>
          <w:sz w:val="24"/>
          <w:szCs w:val="24"/>
        </w:rPr>
      </w:pPr>
      <w:r>
        <w:rPr>
          <w:rFonts w:hint="eastAsia" w:ascii="仿宋" w:hAnsi="仿宋" w:eastAsia="仿宋" w:cs="仿宋"/>
          <w:b/>
          <w:bCs/>
          <w:color w:val="auto"/>
          <w:spacing w:val="13"/>
          <w:sz w:val="24"/>
          <w:szCs w:val="24"/>
        </w:rPr>
        <w:t>2.</w:t>
      </w:r>
      <w:r>
        <w:rPr>
          <w:rFonts w:hint="eastAsia" w:ascii="仿宋" w:hAnsi="仿宋" w:eastAsia="仿宋" w:cs="仿宋"/>
          <w:color w:val="auto"/>
          <w:spacing w:val="-42"/>
          <w:sz w:val="24"/>
          <w:szCs w:val="24"/>
        </w:rPr>
        <w:t xml:space="preserve"> </w:t>
      </w:r>
      <w:r>
        <w:rPr>
          <w:rFonts w:hint="eastAsia" w:ascii="仿宋" w:hAnsi="仿宋" w:eastAsia="仿宋" w:cs="仿宋"/>
          <w:b/>
          <w:bCs/>
          <w:color w:val="auto"/>
          <w:spacing w:val="13"/>
          <w:sz w:val="24"/>
          <w:szCs w:val="24"/>
        </w:rPr>
        <w:t>自动平层功能</w:t>
      </w:r>
    </w:p>
    <w:p>
      <w:pPr>
        <w:pStyle w:val="4"/>
        <w:spacing w:before="266" w:line="424" w:lineRule="auto"/>
        <w:ind w:left="39" w:right="351" w:firstLine="570"/>
        <w:jc w:val="both"/>
        <w:rPr>
          <w:rFonts w:hint="eastAsia" w:ascii="仿宋" w:hAnsi="仿宋" w:eastAsia="仿宋" w:cs="仿宋"/>
          <w:color w:val="auto"/>
          <w:sz w:val="24"/>
          <w:szCs w:val="24"/>
        </w:rPr>
      </w:pPr>
      <w:r>
        <w:rPr>
          <w:rFonts w:hint="eastAsia" w:ascii="仿宋" w:hAnsi="仿宋" w:eastAsia="仿宋" w:cs="仿宋"/>
          <w:color w:val="auto"/>
          <w:spacing w:val="7"/>
          <w:sz w:val="24"/>
          <w:szCs w:val="24"/>
        </w:rPr>
        <w:t>当因某种原因，诸如停电或操作不当造成轿厢未停靠在任何一层站</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的平层位置时，用电锁重新开启电梯，本电梯能自动下行至临近层站平</w:t>
      </w:r>
      <w:r>
        <w:rPr>
          <w:rFonts w:hint="eastAsia" w:ascii="仿宋" w:hAnsi="仿宋" w:eastAsia="仿宋" w:cs="仿宋"/>
          <w:color w:val="auto"/>
          <w:spacing w:val="3"/>
          <w:sz w:val="24"/>
          <w:szCs w:val="24"/>
        </w:rPr>
        <w:t xml:space="preserve"> </w:t>
      </w:r>
      <w:r>
        <w:rPr>
          <w:rFonts w:hint="eastAsia" w:ascii="仿宋" w:hAnsi="仿宋" w:eastAsia="仿宋" w:cs="仿宋"/>
          <w:color w:val="auto"/>
          <w:spacing w:val="6"/>
          <w:sz w:val="24"/>
          <w:szCs w:val="24"/>
        </w:rPr>
        <w:t>层，并显示停靠的楼层，以便电梯正常运行。</w:t>
      </w:r>
    </w:p>
    <w:p>
      <w:pPr>
        <w:pStyle w:val="4"/>
        <w:spacing w:before="15" w:line="221" w:lineRule="auto"/>
        <w:ind w:left="43"/>
        <w:outlineLvl w:val="0"/>
        <w:rPr>
          <w:rFonts w:hint="eastAsia" w:ascii="仿宋" w:hAnsi="仿宋" w:eastAsia="仿宋" w:cs="仿宋"/>
          <w:color w:val="auto"/>
          <w:sz w:val="24"/>
          <w:szCs w:val="24"/>
        </w:rPr>
      </w:pPr>
      <w:r>
        <w:rPr>
          <w:rFonts w:hint="eastAsia" w:ascii="仿宋" w:hAnsi="仿宋" w:eastAsia="仿宋" w:cs="仿宋"/>
          <w:b/>
          <w:bCs/>
          <w:color w:val="auto"/>
          <w:spacing w:val="11"/>
          <w:sz w:val="24"/>
          <w:szCs w:val="24"/>
        </w:rPr>
        <w:t>3.</w:t>
      </w:r>
      <w:r>
        <w:rPr>
          <w:rFonts w:hint="eastAsia" w:ascii="仿宋" w:hAnsi="仿宋" w:eastAsia="仿宋" w:cs="仿宋"/>
          <w:color w:val="auto"/>
          <w:spacing w:val="-59"/>
          <w:sz w:val="24"/>
          <w:szCs w:val="24"/>
        </w:rPr>
        <w:t xml:space="preserve"> </w:t>
      </w:r>
      <w:r>
        <w:rPr>
          <w:rFonts w:hint="eastAsia" w:ascii="仿宋" w:hAnsi="仿宋" w:eastAsia="仿宋" w:cs="仿宋"/>
          <w:b/>
          <w:bCs/>
          <w:color w:val="auto"/>
          <w:spacing w:val="11"/>
          <w:sz w:val="24"/>
          <w:szCs w:val="24"/>
        </w:rPr>
        <w:t>电气门联锁功能</w:t>
      </w:r>
    </w:p>
    <w:p>
      <w:pPr>
        <w:pStyle w:val="4"/>
        <w:spacing w:before="280" w:line="413" w:lineRule="auto"/>
        <w:ind w:left="39" w:right="333" w:firstLine="570"/>
        <w:rPr>
          <w:rFonts w:hint="eastAsia" w:ascii="仿宋" w:hAnsi="仿宋" w:eastAsia="仿宋" w:cs="仿宋"/>
          <w:color w:val="auto"/>
          <w:sz w:val="24"/>
          <w:szCs w:val="24"/>
        </w:rPr>
      </w:pPr>
      <w:r>
        <w:rPr>
          <w:rFonts w:hint="eastAsia" w:ascii="仿宋" w:hAnsi="仿宋" w:eastAsia="仿宋" w:cs="仿宋"/>
          <w:color w:val="auto"/>
          <w:spacing w:val="7"/>
          <w:sz w:val="24"/>
          <w:szCs w:val="24"/>
        </w:rPr>
        <w:t>各层厅门均有电气门联锁开关，当任何一层厅门打开时，电梯停止</w:t>
      </w:r>
      <w:r>
        <w:rPr>
          <w:rFonts w:hint="eastAsia" w:ascii="仿宋" w:hAnsi="仿宋" w:eastAsia="仿宋" w:cs="仿宋"/>
          <w:color w:val="auto"/>
          <w:spacing w:val="17"/>
          <w:sz w:val="24"/>
          <w:szCs w:val="24"/>
        </w:rPr>
        <w:t xml:space="preserve"> </w:t>
      </w:r>
      <w:r>
        <w:rPr>
          <w:rFonts w:hint="eastAsia" w:ascii="仿宋" w:hAnsi="仿宋" w:eastAsia="仿宋" w:cs="仿宋"/>
          <w:color w:val="auto"/>
          <w:spacing w:val="4"/>
          <w:sz w:val="24"/>
          <w:szCs w:val="24"/>
        </w:rPr>
        <w:t>运行，保证人员使用安全。</w:t>
      </w:r>
    </w:p>
    <w:p>
      <w:pPr>
        <w:pStyle w:val="4"/>
        <w:spacing w:before="23" w:line="219" w:lineRule="auto"/>
        <w:ind w:left="43"/>
        <w:outlineLvl w:val="0"/>
        <w:rPr>
          <w:rFonts w:hint="eastAsia" w:ascii="仿宋" w:hAnsi="仿宋" w:eastAsia="仿宋" w:cs="仿宋"/>
          <w:color w:val="auto"/>
          <w:sz w:val="24"/>
          <w:szCs w:val="24"/>
        </w:rPr>
      </w:pPr>
      <w:r>
        <w:rPr>
          <w:rFonts w:hint="eastAsia" w:ascii="仿宋" w:hAnsi="仿宋" w:eastAsia="仿宋" w:cs="仿宋"/>
          <w:b/>
          <w:bCs/>
          <w:color w:val="auto"/>
          <w:spacing w:val="19"/>
          <w:sz w:val="24"/>
          <w:szCs w:val="24"/>
        </w:rPr>
        <w:t>4.层门机械锁功能</w:t>
      </w:r>
    </w:p>
    <w:p>
      <w:pPr>
        <w:pStyle w:val="4"/>
        <w:spacing w:before="287" w:line="410" w:lineRule="auto"/>
        <w:ind w:left="39" w:right="235" w:firstLine="570"/>
        <w:jc w:val="both"/>
        <w:rPr>
          <w:rFonts w:hint="eastAsia" w:ascii="仿宋" w:hAnsi="仿宋" w:eastAsia="仿宋" w:cs="仿宋"/>
          <w:color w:val="auto"/>
          <w:sz w:val="24"/>
          <w:szCs w:val="24"/>
        </w:rPr>
      </w:pPr>
      <w:r>
        <w:rPr>
          <w:rFonts w:hint="eastAsia" w:ascii="仿宋" w:hAnsi="仿宋" w:eastAsia="仿宋" w:cs="仿宋"/>
          <w:color w:val="auto"/>
          <w:spacing w:val="2"/>
          <w:sz w:val="24"/>
          <w:szCs w:val="24"/>
        </w:rPr>
        <w:t>每层厅门均装有机械门锁，当轿厢不在本层停靠时，层门不能开启，</w:t>
      </w:r>
      <w:r>
        <w:rPr>
          <w:rFonts w:hint="eastAsia" w:ascii="仿宋" w:hAnsi="仿宋" w:eastAsia="仿宋" w:cs="仿宋"/>
          <w:color w:val="auto"/>
          <w:sz w:val="24"/>
          <w:szCs w:val="24"/>
        </w:rPr>
        <w:t xml:space="preserve"> </w:t>
      </w:r>
      <w:r>
        <w:rPr>
          <w:rFonts w:hint="eastAsia" w:ascii="仿宋" w:hAnsi="仿宋" w:eastAsia="仿宋" w:cs="仿宋"/>
          <w:color w:val="auto"/>
          <w:spacing w:val="8"/>
          <w:sz w:val="24"/>
          <w:szCs w:val="24"/>
        </w:rPr>
        <w:t>如特殊情况，可用本厂随梯配带的专用钥匙开启层门，此钥匙专供电梯</w:t>
      </w:r>
      <w:r>
        <w:rPr>
          <w:rFonts w:hint="eastAsia" w:ascii="仿宋" w:hAnsi="仿宋" w:eastAsia="仿宋" w:cs="仿宋"/>
          <w:color w:val="auto"/>
          <w:spacing w:val="2"/>
          <w:sz w:val="24"/>
          <w:szCs w:val="24"/>
        </w:rPr>
        <w:t>管理人员使用。</w:t>
      </w:r>
    </w:p>
    <w:p>
      <w:pPr>
        <w:pStyle w:val="4"/>
        <w:spacing w:before="54" w:line="220" w:lineRule="auto"/>
        <w:ind w:left="43"/>
        <w:outlineLvl w:val="0"/>
        <w:rPr>
          <w:rFonts w:hint="eastAsia" w:ascii="仿宋" w:hAnsi="仿宋" w:eastAsia="仿宋" w:cs="仿宋"/>
          <w:color w:val="auto"/>
          <w:sz w:val="24"/>
          <w:szCs w:val="24"/>
        </w:rPr>
      </w:pPr>
      <w:r>
        <w:rPr>
          <w:rFonts w:hint="eastAsia" w:ascii="仿宋" w:hAnsi="仿宋" w:eastAsia="仿宋" w:cs="仿宋"/>
          <w:b/>
          <w:bCs/>
          <w:color w:val="auto"/>
          <w:spacing w:val="21"/>
          <w:sz w:val="24"/>
          <w:szCs w:val="24"/>
        </w:rPr>
        <w:t>5.开关门显示功能</w:t>
      </w:r>
    </w:p>
    <w:p>
      <w:pPr>
        <w:pStyle w:val="4"/>
        <w:spacing w:before="284" w:line="417" w:lineRule="auto"/>
        <w:ind w:left="39" w:firstLine="649"/>
        <w:rPr>
          <w:rFonts w:hint="eastAsia" w:ascii="仿宋" w:hAnsi="仿宋" w:eastAsia="仿宋" w:cs="仿宋"/>
          <w:color w:val="auto"/>
          <w:sz w:val="24"/>
          <w:szCs w:val="24"/>
        </w:rPr>
      </w:pPr>
      <w:r>
        <w:rPr>
          <w:rFonts w:hint="eastAsia" w:ascii="仿宋" w:hAnsi="仿宋" w:eastAsia="仿宋" w:cs="仿宋"/>
          <w:color w:val="auto"/>
          <w:spacing w:val="7"/>
          <w:sz w:val="24"/>
          <w:szCs w:val="24"/>
        </w:rPr>
        <w:t>电梯运行到站后，开启层门数码显示所在层站，呼梯盒上的</w:t>
      </w:r>
      <w:r>
        <w:rPr>
          <w:rFonts w:hint="eastAsia" w:ascii="仿宋" w:hAnsi="仿宋" w:eastAsia="仿宋" w:cs="仿宋"/>
          <w:color w:val="auto"/>
          <w:spacing w:val="7"/>
          <w:sz w:val="24"/>
          <w:szCs w:val="24"/>
          <w:lang w:eastAsia="zh-CN"/>
        </w:rPr>
        <w:t>显示灯</w:t>
      </w:r>
      <w:r>
        <w:rPr>
          <w:rFonts w:hint="eastAsia" w:ascii="仿宋" w:hAnsi="仿宋" w:eastAsia="仿宋" w:cs="仿宋"/>
          <w:color w:val="auto"/>
          <w:spacing w:val="8"/>
          <w:sz w:val="24"/>
          <w:szCs w:val="24"/>
        </w:rPr>
        <w:t>亮，表示层门开启</w:t>
      </w:r>
      <w:r>
        <w:rPr>
          <w:rFonts w:hint="eastAsia" w:ascii="仿宋" w:hAnsi="仿宋" w:eastAsia="仿宋" w:cs="仿宋"/>
          <w:color w:val="auto"/>
          <w:spacing w:val="8"/>
          <w:sz w:val="24"/>
          <w:szCs w:val="24"/>
          <w:lang w:eastAsia="zh-CN"/>
        </w:rPr>
        <w:t>；</w:t>
      </w:r>
      <w:r>
        <w:rPr>
          <w:rFonts w:hint="eastAsia" w:ascii="仿宋" w:hAnsi="仿宋" w:eastAsia="仿宋" w:cs="仿宋"/>
          <w:color w:val="auto"/>
          <w:spacing w:val="5"/>
          <w:sz w:val="24"/>
          <w:szCs w:val="24"/>
        </w:rPr>
        <w:t>所有层门均关闭好后</w:t>
      </w:r>
      <w:r>
        <w:rPr>
          <w:rFonts w:hint="eastAsia" w:ascii="仿宋" w:hAnsi="仿宋" w:eastAsia="仿宋" w:cs="仿宋"/>
          <w:color w:val="auto"/>
          <w:spacing w:val="5"/>
          <w:sz w:val="24"/>
          <w:szCs w:val="24"/>
          <w:lang w:eastAsia="zh-CN"/>
        </w:rPr>
        <w:t>显示灯</w:t>
      </w:r>
      <w:r>
        <w:rPr>
          <w:rFonts w:hint="eastAsia" w:ascii="仿宋" w:hAnsi="仿宋" w:eastAsia="仿宋" w:cs="仿宋"/>
          <w:color w:val="auto"/>
          <w:spacing w:val="4"/>
          <w:sz w:val="24"/>
          <w:szCs w:val="24"/>
        </w:rPr>
        <w:t>灭。</w:t>
      </w:r>
    </w:p>
    <w:p>
      <w:pPr>
        <w:pStyle w:val="4"/>
        <w:spacing w:before="25" w:line="220" w:lineRule="auto"/>
        <w:ind w:left="43"/>
        <w:outlineLvl w:val="0"/>
        <w:rPr>
          <w:rFonts w:hint="eastAsia" w:ascii="仿宋" w:hAnsi="仿宋" w:eastAsia="仿宋" w:cs="仿宋"/>
          <w:color w:val="auto"/>
          <w:sz w:val="24"/>
          <w:szCs w:val="24"/>
        </w:rPr>
      </w:pPr>
      <w:r>
        <w:rPr>
          <w:rFonts w:hint="eastAsia" w:ascii="仿宋" w:hAnsi="仿宋" w:eastAsia="仿宋" w:cs="仿宋"/>
          <w:b/>
          <w:bCs/>
          <w:color w:val="auto"/>
          <w:spacing w:val="-10"/>
          <w:sz w:val="24"/>
          <w:szCs w:val="24"/>
        </w:rPr>
        <w:t>6.轿厢位置运行方向显示功能</w:t>
      </w:r>
    </w:p>
    <w:p>
      <w:pPr>
        <w:pStyle w:val="4"/>
        <w:keepNext w:val="0"/>
        <w:keepLines w:val="0"/>
        <w:pageBreakBefore w:val="0"/>
        <w:widowControl w:val="0"/>
        <w:kinsoku/>
        <w:wordWrap/>
        <w:overflowPunct/>
        <w:topLinePunct w:val="0"/>
        <w:autoSpaceDE/>
        <w:autoSpaceDN/>
        <w:bidi w:val="0"/>
        <w:adjustRightInd/>
        <w:snapToGrid/>
        <w:spacing w:before="206" w:line="411" w:lineRule="auto"/>
        <w:ind w:left="51" w:firstLine="508" w:firstLineChars="200"/>
        <w:textAlignment w:val="auto"/>
        <w:rPr>
          <w:rFonts w:hint="eastAsia" w:ascii="仿宋" w:hAnsi="仿宋" w:eastAsia="仿宋" w:cs="仿宋"/>
          <w:color w:val="auto"/>
          <w:sz w:val="24"/>
          <w:szCs w:val="24"/>
        </w:rPr>
      </w:pPr>
      <w:r>
        <w:rPr>
          <w:rFonts w:hint="eastAsia" w:ascii="仿宋" w:hAnsi="仿宋" w:eastAsia="仿宋" w:cs="仿宋"/>
          <w:color w:val="auto"/>
          <w:spacing w:val="7"/>
          <w:sz w:val="24"/>
          <w:szCs w:val="24"/>
        </w:rPr>
        <w:t>每层厅外呼梯盒上将有电梯上下运行方向指示箭头，箭头亮时表示电梯正按箭头所指方向运行，箭头灭时，则电梯已停止运行，轿厢位置</w:t>
      </w:r>
      <w:r>
        <w:rPr>
          <w:rFonts w:hint="eastAsia" w:ascii="仿宋" w:hAnsi="仿宋" w:eastAsia="仿宋" w:cs="仿宋"/>
          <w:color w:val="auto"/>
          <w:spacing w:val="-10"/>
          <w:sz w:val="24"/>
          <w:szCs w:val="24"/>
        </w:rPr>
        <w:t>由数字显示所在楼层。</w:t>
      </w:r>
    </w:p>
    <w:p>
      <w:pPr>
        <w:pStyle w:val="4"/>
        <w:spacing w:before="275" w:line="219" w:lineRule="auto"/>
        <w:ind w:left="53"/>
        <w:outlineLvl w:val="0"/>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7.故障显示自动诊断功能</w:t>
      </w:r>
    </w:p>
    <w:p>
      <w:pPr>
        <w:pStyle w:val="4"/>
        <w:spacing w:before="271" w:line="410" w:lineRule="auto"/>
        <w:ind w:left="49" w:right="73" w:firstLine="550"/>
        <w:rPr>
          <w:rFonts w:hint="eastAsia" w:ascii="仿宋" w:hAnsi="仿宋" w:eastAsia="仿宋" w:cs="仿宋"/>
          <w:color w:val="auto"/>
          <w:sz w:val="24"/>
          <w:szCs w:val="24"/>
        </w:rPr>
      </w:pPr>
      <w:r>
        <w:rPr>
          <w:rFonts w:hint="eastAsia" w:ascii="仿宋" w:hAnsi="仿宋" w:eastAsia="仿宋" w:cs="仿宋"/>
          <w:color w:val="auto"/>
          <w:spacing w:val="-3"/>
          <w:sz w:val="24"/>
          <w:szCs w:val="24"/>
        </w:rPr>
        <w:t>当电梯出现故障时，厅外显示会以代码形式不断闪烁，从而诊断故障及原因。代码的意义在随机文件的使用说明书中有介绍。</w:t>
      </w:r>
    </w:p>
    <w:p>
      <w:pPr>
        <w:pStyle w:val="4"/>
        <w:spacing w:line="220" w:lineRule="auto"/>
        <w:ind w:left="53"/>
        <w:outlineLvl w:val="0"/>
        <w:rPr>
          <w:rFonts w:hint="eastAsia" w:ascii="仿宋" w:hAnsi="仿宋" w:eastAsia="仿宋" w:cs="仿宋"/>
          <w:color w:val="auto"/>
          <w:sz w:val="24"/>
          <w:szCs w:val="24"/>
        </w:rPr>
      </w:pPr>
      <w:r>
        <w:rPr>
          <w:rFonts w:hint="eastAsia" w:ascii="仿宋" w:hAnsi="仿宋" w:eastAsia="仿宋" w:cs="仿宋"/>
          <w:b/>
          <w:bCs/>
          <w:color w:val="auto"/>
          <w:spacing w:val="10"/>
          <w:sz w:val="24"/>
          <w:szCs w:val="24"/>
        </w:rPr>
        <w:t>8.呼梯应答功能</w:t>
      </w:r>
    </w:p>
    <w:p>
      <w:pPr>
        <w:pStyle w:val="4"/>
        <w:spacing w:before="272" w:line="385" w:lineRule="auto"/>
        <w:ind w:left="49" w:right="69" w:firstLine="550"/>
        <w:rPr>
          <w:rFonts w:hint="eastAsia" w:ascii="仿宋" w:hAnsi="仿宋" w:eastAsia="仿宋" w:cs="仿宋"/>
          <w:color w:val="auto"/>
          <w:sz w:val="24"/>
          <w:szCs w:val="24"/>
        </w:rPr>
      </w:pPr>
      <w:r>
        <w:rPr>
          <w:rFonts w:hint="eastAsia" w:ascii="仿宋" w:hAnsi="仿宋" w:eastAsia="仿宋" w:cs="仿宋"/>
          <w:color w:val="auto"/>
          <w:spacing w:val="-2"/>
          <w:sz w:val="24"/>
          <w:szCs w:val="24"/>
        </w:rPr>
        <w:t>按下呼梯按钮，被选楼层按钮指示灯亮，到站后</w:t>
      </w:r>
      <w:r>
        <w:rPr>
          <w:rFonts w:hint="eastAsia" w:ascii="仿宋" w:hAnsi="仿宋" w:eastAsia="仿宋" w:cs="仿宋"/>
          <w:color w:val="auto"/>
          <w:spacing w:val="-3"/>
          <w:sz w:val="24"/>
          <w:szCs w:val="24"/>
        </w:rPr>
        <w:t>撤消记忆，指示灯</w:t>
      </w:r>
      <w:r>
        <w:rPr>
          <w:rFonts w:hint="eastAsia" w:ascii="仿宋" w:hAnsi="仿宋" w:eastAsia="仿宋" w:cs="仿宋"/>
          <w:color w:val="auto"/>
          <w:spacing w:val="-14"/>
          <w:sz w:val="24"/>
          <w:szCs w:val="24"/>
        </w:rPr>
        <w:t>灭。</w:t>
      </w:r>
    </w:p>
    <w:p>
      <w:pPr>
        <w:pStyle w:val="4"/>
        <w:spacing w:before="67" w:line="219" w:lineRule="auto"/>
        <w:ind w:left="53"/>
        <w:outlineLvl w:val="0"/>
        <w:rPr>
          <w:rFonts w:hint="eastAsia" w:ascii="仿宋" w:hAnsi="仿宋" w:eastAsia="仿宋" w:cs="仿宋"/>
          <w:color w:val="auto"/>
          <w:sz w:val="24"/>
          <w:szCs w:val="24"/>
        </w:rPr>
      </w:pPr>
      <w:r>
        <w:rPr>
          <w:rFonts w:hint="eastAsia" w:ascii="仿宋" w:hAnsi="仿宋" w:eastAsia="仿宋" w:cs="仿宋"/>
          <w:b/>
          <w:bCs/>
          <w:color w:val="auto"/>
          <w:spacing w:val="8"/>
          <w:sz w:val="24"/>
          <w:szCs w:val="24"/>
        </w:rPr>
        <w:t>9.遇障自动停机功能</w:t>
      </w:r>
    </w:p>
    <w:p>
      <w:pPr>
        <w:pStyle w:val="4"/>
        <w:spacing w:before="283" w:line="390" w:lineRule="auto"/>
        <w:ind w:left="49" w:right="71" w:firstLine="550"/>
        <w:rPr>
          <w:rFonts w:hint="eastAsia" w:ascii="仿宋" w:hAnsi="仿宋" w:eastAsia="仿宋" w:cs="仿宋"/>
          <w:color w:val="auto"/>
          <w:sz w:val="24"/>
          <w:szCs w:val="24"/>
        </w:rPr>
      </w:pPr>
      <w:r>
        <w:rPr>
          <w:rFonts w:hint="eastAsia" w:ascii="仿宋" w:hAnsi="仿宋" w:eastAsia="仿宋" w:cs="仿宋"/>
          <w:color w:val="auto"/>
          <w:spacing w:val="-2"/>
          <w:sz w:val="24"/>
          <w:szCs w:val="24"/>
        </w:rPr>
        <w:t>当轿厢或对重遇到障碍时，电梯主机运行时</w:t>
      </w:r>
      <w:r>
        <w:rPr>
          <w:rFonts w:hint="eastAsia" w:ascii="仿宋" w:hAnsi="仿宋" w:eastAsia="仿宋" w:cs="仿宋"/>
          <w:color w:val="auto"/>
          <w:spacing w:val="-3"/>
          <w:sz w:val="24"/>
          <w:szCs w:val="24"/>
        </w:rPr>
        <w:t>间大于全行程正常运行</w:t>
      </w:r>
      <w:r>
        <w:rPr>
          <w:rFonts w:hint="eastAsia" w:ascii="仿宋" w:hAnsi="仿宋" w:eastAsia="仿宋" w:cs="仿宋"/>
          <w:color w:val="auto"/>
          <w:spacing w:val="4"/>
          <w:sz w:val="24"/>
          <w:szCs w:val="24"/>
        </w:rPr>
        <w:t>时间10秒前，电梯主机自动停止运转。</w:t>
      </w:r>
    </w:p>
    <w:p>
      <w:pPr>
        <w:pStyle w:val="4"/>
        <w:spacing w:before="27" w:line="219" w:lineRule="auto"/>
        <w:ind w:left="53"/>
        <w:outlineLvl w:val="0"/>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10.接触器粘连保护功能</w:t>
      </w:r>
    </w:p>
    <w:p>
      <w:pPr>
        <w:pStyle w:val="4"/>
        <w:spacing w:before="295" w:line="381" w:lineRule="auto"/>
        <w:ind w:left="49" w:right="69" w:firstLine="550"/>
        <w:rPr>
          <w:rFonts w:hint="eastAsia" w:ascii="仿宋" w:hAnsi="仿宋" w:eastAsia="仿宋" w:cs="仿宋"/>
          <w:color w:val="auto"/>
          <w:sz w:val="24"/>
          <w:szCs w:val="24"/>
        </w:rPr>
      </w:pPr>
      <w:r>
        <w:rPr>
          <w:rFonts w:hint="eastAsia" w:ascii="仿宋" w:hAnsi="仿宋" w:eastAsia="仿宋" w:cs="仿宋"/>
          <w:color w:val="auto"/>
          <w:spacing w:val="-2"/>
          <w:sz w:val="24"/>
          <w:szCs w:val="24"/>
        </w:rPr>
        <w:t>如接触器线圈失电后接点未能断开时，电梯不能</w:t>
      </w:r>
      <w:r>
        <w:rPr>
          <w:rFonts w:hint="eastAsia" w:ascii="仿宋" w:hAnsi="仿宋" w:eastAsia="仿宋" w:cs="仿宋"/>
          <w:color w:val="auto"/>
          <w:spacing w:val="-3"/>
          <w:sz w:val="24"/>
          <w:szCs w:val="24"/>
        </w:rPr>
        <w:t>再次启动以保证安</w:t>
      </w:r>
      <w:r>
        <w:rPr>
          <w:rFonts w:hint="eastAsia" w:ascii="仿宋" w:hAnsi="仿宋" w:eastAsia="仿宋" w:cs="仿宋"/>
          <w:color w:val="auto"/>
          <w:spacing w:val="-13"/>
          <w:sz w:val="24"/>
          <w:szCs w:val="24"/>
        </w:rPr>
        <w:t>全。</w:t>
      </w:r>
    </w:p>
    <w:p>
      <w:pPr>
        <w:pStyle w:val="4"/>
        <w:spacing w:before="60" w:line="219" w:lineRule="auto"/>
        <w:ind w:left="53"/>
        <w:outlineLvl w:val="0"/>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11.蜂鸣提示功能</w:t>
      </w:r>
    </w:p>
    <w:p>
      <w:pPr>
        <w:pStyle w:val="4"/>
        <w:spacing w:before="284" w:line="219" w:lineRule="auto"/>
        <w:ind w:left="599"/>
        <w:rPr>
          <w:rFonts w:hint="eastAsia" w:ascii="仿宋" w:hAnsi="仿宋" w:eastAsia="仿宋" w:cs="仿宋"/>
          <w:color w:val="auto"/>
          <w:sz w:val="24"/>
          <w:szCs w:val="24"/>
        </w:rPr>
      </w:pPr>
      <w:r>
        <w:rPr>
          <w:rFonts w:hint="eastAsia" w:ascii="仿宋" w:hAnsi="仿宋" w:eastAsia="仿宋" w:cs="仿宋"/>
          <w:color w:val="auto"/>
          <w:spacing w:val="-5"/>
          <w:sz w:val="24"/>
          <w:szCs w:val="24"/>
        </w:rPr>
        <w:t>具有到站蜂鸣提示功能。</w:t>
      </w:r>
    </w:p>
    <w:p>
      <w:pPr>
        <w:pStyle w:val="4"/>
        <w:spacing w:before="266" w:line="220" w:lineRule="auto"/>
        <w:ind w:left="53"/>
        <w:outlineLvl w:val="0"/>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12.缺相、错相保护功能</w:t>
      </w:r>
    </w:p>
    <w:p>
      <w:pPr>
        <w:pStyle w:val="4"/>
        <w:spacing w:before="261" w:line="397" w:lineRule="auto"/>
        <w:ind w:left="49" w:right="74" w:firstLine="550"/>
        <w:rPr>
          <w:rFonts w:hint="eastAsia" w:ascii="仿宋" w:hAnsi="仿宋" w:eastAsia="仿宋" w:cs="仿宋"/>
          <w:color w:val="auto"/>
          <w:sz w:val="24"/>
          <w:szCs w:val="24"/>
        </w:rPr>
      </w:pPr>
      <w:r>
        <w:rPr>
          <w:rFonts w:hint="eastAsia" w:ascii="仿宋" w:hAnsi="仿宋" w:eastAsia="仿宋" w:cs="仿宋"/>
          <w:color w:val="auto"/>
          <w:spacing w:val="-3"/>
          <w:sz w:val="24"/>
          <w:szCs w:val="24"/>
        </w:rPr>
        <w:t>控制系统装有断、错相保护继电器可防止由于电源相序的变化或缺</w:t>
      </w:r>
      <w:r>
        <w:rPr>
          <w:rFonts w:hint="eastAsia" w:ascii="仿宋" w:hAnsi="仿宋" w:eastAsia="仿宋" w:cs="仿宋"/>
          <w:color w:val="auto"/>
          <w:spacing w:val="-6"/>
          <w:sz w:val="24"/>
          <w:szCs w:val="24"/>
        </w:rPr>
        <w:t>相而导致的电梯异常运行。</w:t>
      </w:r>
    </w:p>
    <w:p>
      <w:pPr>
        <w:pStyle w:val="4"/>
        <w:spacing w:before="44" w:line="219" w:lineRule="auto"/>
        <w:ind w:left="53"/>
        <w:outlineLvl w:val="0"/>
        <w:rPr>
          <w:rFonts w:hint="eastAsia" w:ascii="仿宋" w:hAnsi="仿宋" w:eastAsia="仿宋" w:cs="仿宋"/>
          <w:color w:val="auto"/>
          <w:sz w:val="24"/>
          <w:szCs w:val="24"/>
        </w:rPr>
      </w:pPr>
      <w:r>
        <w:rPr>
          <w:rFonts w:hint="eastAsia" w:ascii="仿宋" w:hAnsi="仿宋" w:eastAsia="仿宋" w:cs="仿宋"/>
          <w:b/>
          <w:bCs/>
          <w:color w:val="auto"/>
          <w:spacing w:val="1"/>
          <w:sz w:val="24"/>
          <w:szCs w:val="24"/>
        </w:rPr>
        <w:t>13.</w:t>
      </w:r>
      <w:r>
        <w:rPr>
          <w:rFonts w:hint="eastAsia" w:ascii="仿宋" w:hAnsi="仿宋" w:eastAsia="仿宋" w:cs="仿宋"/>
          <w:color w:val="auto"/>
          <w:spacing w:val="-78"/>
          <w:sz w:val="24"/>
          <w:szCs w:val="24"/>
        </w:rPr>
        <w:t xml:space="preserve"> </w:t>
      </w:r>
      <w:r>
        <w:rPr>
          <w:rFonts w:hint="eastAsia" w:ascii="仿宋" w:hAnsi="仿宋" w:eastAsia="仿宋" w:cs="仿宋"/>
          <w:b/>
          <w:bCs/>
          <w:color w:val="auto"/>
          <w:spacing w:val="1"/>
          <w:sz w:val="24"/>
          <w:szCs w:val="24"/>
        </w:rPr>
        <w:t>电机过载保护功能</w:t>
      </w:r>
    </w:p>
    <w:p>
      <w:pPr>
        <w:pStyle w:val="4"/>
        <w:spacing w:before="264" w:line="413" w:lineRule="auto"/>
        <w:ind w:left="49" w:right="72" w:firstLine="550"/>
        <w:rPr>
          <w:rFonts w:hint="eastAsia" w:ascii="仿宋" w:hAnsi="仿宋" w:eastAsia="仿宋" w:cs="仿宋"/>
          <w:color w:val="auto"/>
          <w:sz w:val="24"/>
          <w:szCs w:val="24"/>
        </w:rPr>
      </w:pPr>
      <w:r>
        <w:rPr>
          <w:rFonts w:hint="eastAsia" w:ascii="仿宋" w:hAnsi="仿宋" w:eastAsia="仿宋" w:cs="仿宋"/>
          <w:color w:val="auto"/>
          <w:spacing w:val="-3"/>
          <w:sz w:val="24"/>
          <w:szCs w:val="24"/>
        </w:rPr>
        <w:t>控制系统装有热过载保护继电器，如果轿厢被卡堵，其它保护措施</w:t>
      </w:r>
      <w:r>
        <w:rPr>
          <w:rFonts w:hint="eastAsia" w:ascii="仿宋" w:hAnsi="仿宋" w:eastAsia="仿宋" w:cs="仿宋"/>
          <w:color w:val="auto"/>
          <w:spacing w:val="-4"/>
          <w:sz w:val="24"/>
          <w:szCs w:val="24"/>
        </w:rPr>
        <w:t>失灵，导致电机过载时，可自动切断电机电源，保护电动机。</w:t>
      </w:r>
    </w:p>
    <w:p>
      <w:pPr>
        <w:pStyle w:val="4"/>
        <w:spacing w:line="220" w:lineRule="auto"/>
        <w:ind w:left="53"/>
        <w:outlineLvl w:val="0"/>
        <w:rPr>
          <w:rFonts w:hint="eastAsia" w:ascii="仿宋" w:hAnsi="仿宋" w:eastAsia="仿宋" w:cs="仿宋"/>
          <w:color w:val="auto"/>
          <w:sz w:val="24"/>
          <w:szCs w:val="24"/>
        </w:rPr>
      </w:pPr>
      <w:r>
        <w:rPr>
          <w:rFonts w:hint="eastAsia" w:ascii="仿宋" w:hAnsi="仿宋" w:eastAsia="仿宋" w:cs="仿宋"/>
          <w:b/>
          <w:bCs/>
          <w:color w:val="auto"/>
          <w:spacing w:val="11"/>
          <w:sz w:val="24"/>
          <w:szCs w:val="24"/>
        </w:rPr>
        <w:t>14.极限保护功能</w:t>
      </w:r>
    </w:p>
    <w:p>
      <w:pPr>
        <w:pStyle w:val="4"/>
        <w:spacing w:before="231" w:line="219" w:lineRule="auto"/>
        <w:ind w:left="580"/>
        <w:rPr>
          <w:rFonts w:hint="eastAsia" w:ascii="仿宋" w:hAnsi="仿宋" w:eastAsia="仿宋" w:cs="仿宋"/>
          <w:color w:val="auto"/>
          <w:sz w:val="24"/>
          <w:szCs w:val="24"/>
        </w:rPr>
      </w:pPr>
      <w:r>
        <w:rPr>
          <w:rFonts w:hint="eastAsia" w:ascii="仿宋" w:hAnsi="仿宋" w:eastAsia="仿宋" w:cs="仿宋"/>
          <w:color w:val="auto"/>
          <w:spacing w:val="-3"/>
          <w:sz w:val="24"/>
          <w:szCs w:val="24"/>
        </w:rPr>
        <w:t>在井道的最上站和最下站装有</w:t>
      </w:r>
      <w:r>
        <w:rPr>
          <w:rFonts w:hint="eastAsia" w:ascii="仿宋" w:hAnsi="仿宋" w:eastAsia="仿宋" w:cs="仿宋"/>
          <w:color w:val="auto"/>
          <w:spacing w:val="-3"/>
          <w:sz w:val="24"/>
          <w:szCs w:val="24"/>
          <w:lang w:eastAsia="zh-CN"/>
        </w:rPr>
        <w:t>限位</w:t>
      </w:r>
      <w:r>
        <w:rPr>
          <w:rFonts w:hint="eastAsia" w:ascii="仿宋" w:hAnsi="仿宋" w:eastAsia="仿宋" w:cs="仿宋"/>
          <w:color w:val="auto"/>
          <w:spacing w:val="-3"/>
          <w:sz w:val="24"/>
          <w:szCs w:val="24"/>
        </w:rPr>
        <w:t>开关，可防止轿厢冲顶或墩底。</w:t>
      </w:r>
    </w:p>
    <w:p>
      <w:pPr>
        <w:pStyle w:val="4"/>
        <w:spacing w:before="273" w:line="219" w:lineRule="auto"/>
        <w:ind w:left="33"/>
        <w:outlineLvl w:val="0"/>
        <w:rPr>
          <w:rFonts w:hint="eastAsia" w:ascii="仿宋" w:hAnsi="仿宋" w:eastAsia="仿宋" w:cs="仿宋"/>
          <w:color w:val="auto"/>
          <w:sz w:val="24"/>
          <w:szCs w:val="24"/>
        </w:rPr>
      </w:pPr>
      <w:r>
        <w:rPr>
          <w:rFonts w:hint="eastAsia" w:ascii="仿宋" w:hAnsi="仿宋" w:eastAsia="仿宋" w:cs="仿宋"/>
          <w:b/>
          <w:bCs/>
          <w:color w:val="auto"/>
          <w:spacing w:val="5"/>
          <w:sz w:val="24"/>
          <w:szCs w:val="24"/>
        </w:rPr>
        <w:t>1</w:t>
      </w:r>
      <w:r>
        <w:rPr>
          <w:rFonts w:hint="eastAsia" w:ascii="仿宋" w:hAnsi="仿宋" w:eastAsia="仿宋" w:cs="仿宋"/>
          <w:b/>
          <w:bCs/>
          <w:color w:val="auto"/>
          <w:spacing w:val="5"/>
          <w:sz w:val="24"/>
          <w:szCs w:val="24"/>
          <w:lang w:val="en-US" w:eastAsia="zh-CN"/>
        </w:rPr>
        <w:t>5</w:t>
      </w:r>
      <w:r>
        <w:rPr>
          <w:rFonts w:hint="eastAsia" w:ascii="仿宋" w:hAnsi="仿宋" w:eastAsia="仿宋" w:cs="仿宋"/>
          <w:b/>
          <w:bCs/>
          <w:color w:val="auto"/>
          <w:spacing w:val="5"/>
          <w:sz w:val="24"/>
          <w:szCs w:val="24"/>
        </w:rPr>
        <w:t>.接触器机械互锁功能</w:t>
      </w:r>
    </w:p>
    <w:p>
      <w:pPr>
        <w:pStyle w:val="4"/>
        <w:spacing w:before="274" w:line="219" w:lineRule="auto"/>
        <w:ind w:left="580"/>
        <w:rPr>
          <w:rFonts w:hint="eastAsia" w:ascii="仿宋" w:hAnsi="仿宋" w:eastAsia="仿宋" w:cs="仿宋"/>
          <w:color w:val="auto"/>
          <w:sz w:val="24"/>
          <w:szCs w:val="24"/>
        </w:rPr>
      </w:pPr>
      <w:r>
        <w:rPr>
          <w:rFonts w:hint="eastAsia" w:ascii="仿宋" w:hAnsi="仿宋" w:eastAsia="仿宋" w:cs="仿宋"/>
          <w:color w:val="auto"/>
          <w:spacing w:val="-2"/>
          <w:sz w:val="24"/>
          <w:szCs w:val="24"/>
        </w:rPr>
        <w:t>接触器机械互锁保护，特别保证上、下行运行可</w:t>
      </w:r>
      <w:r>
        <w:rPr>
          <w:rFonts w:hint="eastAsia" w:ascii="仿宋" w:hAnsi="仿宋" w:eastAsia="仿宋" w:cs="仿宋"/>
          <w:color w:val="auto"/>
          <w:spacing w:val="-3"/>
          <w:sz w:val="24"/>
          <w:szCs w:val="24"/>
        </w:rPr>
        <w:t>靠。</w:t>
      </w:r>
    </w:p>
    <w:p>
      <w:pPr>
        <w:pStyle w:val="4"/>
        <w:spacing w:before="278" w:line="219" w:lineRule="auto"/>
        <w:ind w:left="33"/>
        <w:outlineLvl w:val="0"/>
        <w:rPr>
          <w:rFonts w:hint="eastAsia" w:ascii="仿宋" w:hAnsi="仿宋" w:eastAsia="仿宋" w:cs="仿宋"/>
          <w:color w:val="auto"/>
          <w:sz w:val="24"/>
          <w:szCs w:val="24"/>
        </w:rPr>
      </w:pPr>
      <w:r>
        <w:rPr>
          <w:rFonts w:hint="eastAsia" w:ascii="仿宋" w:hAnsi="仿宋" w:eastAsia="仿宋" w:cs="仿宋"/>
          <w:b/>
          <w:bCs/>
          <w:color w:val="auto"/>
          <w:spacing w:val="9"/>
          <w:sz w:val="24"/>
          <w:szCs w:val="24"/>
        </w:rPr>
        <w:t>1</w:t>
      </w:r>
      <w:r>
        <w:rPr>
          <w:rFonts w:hint="eastAsia" w:ascii="仿宋" w:hAnsi="仿宋" w:eastAsia="仿宋" w:cs="仿宋"/>
          <w:b/>
          <w:bCs/>
          <w:color w:val="auto"/>
          <w:spacing w:val="9"/>
          <w:sz w:val="24"/>
          <w:szCs w:val="24"/>
          <w:lang w:val="en-US" w:eastAsia="zh-CN"/>
        </w:rPr>
        <w:t>6</w:t>
      </w:r>
      <w:r>
        <w:rPr>
          <w:rFonts w:hint="eastAsia" w:ascii="仿宋" w:hAnsi="仿宋" w:eastAsia="仿宋" w:cs="仿宋"/>
          <w:b/>
          <w:bCs/>
          <w:color w:val="auto"/>
          <w:spacing w:val="9"/>
          <w:sz w:val="24"/>
          <w:szCs w:val="24"/>
        </w:rPr>
        <w:t>.运行、检修功能</w:t>
      </w:r>
    </w:p>
    <w:p>
      <w:pPr>
        <w:pStyle w:val="4"/>
        <w:spacing w:before="293" w:line="219" w:lineRule="auto"/>
        <w:ind w:left="580"/>
        <w:rPr>
          <w:rFonts w:hint="eastAsia" w:ascii="仿宋" w:hAnsi="仿宋" w:eastAsia="仿宋" w:cs="仿宋"/>
          <w:color w:val="auto"/>
          <w:sz w:val="24"/>
          <w:szCs w:val="24"/>
        </w:rPr>
      </w:pPr>
      <w:r>
        <w:rPr>
          <w:rFonts w:hint="eastAsia" w:ascii="仿宋" w:hAnsi="仿宋" w:eastAsia="仿宋" w:cs="仿宋"/>
          <w:color w:val="auto"/>
          <w:spacing w:val="-3"/>
          <w:sz w:val="24"/>
          <w:szCs w:val="24"/>
        </w:rPr>
        <w:t>将控制箱内的开关拨到检修位置时，按上下按钮可用点动运行。</w:t>
      </w:r>
    </w:p>
    <w:p>
      <w:pPr>
        <w:pStyle w:val="4"/>
        <w:spacing w:before="256" w:line="219" w:lineRule="auto"/>
        <w:ind w:left="33"/>
        <w:outlineLvl w:val="0"/>
        <w:rPr>
          <w:rFonts w:hint="eastAsia" w:ascii="仿宋" w:hAnsi="仿宋" w:eastAsia="仿宋" w:cs="仿宋"/>
          <w:color w:val="auto"/>
          <w:sz w:val="24"/>
          <w:szCs w:val="24"/>
        </w:rPr>
      </w:pPr>
      <w:r>
        <w:rPr>
          <w:rFonts w:hint="eastAsia" w:ascii="仿宋" w:hAnsi="仿宋" w:eastAsia="仿宋" w:cs="仿宋"/>
          <w:b/>
          <w:bCs/>
          <w:color w:val="auto"/>
          <w:spacing w:val="4"/>
          <w:sz w:val="24"/>
          <w:szCs w:val="24"/>
        </w:rPr>
        <w:t>1</w:t>
      </w:r>
      <w:r>
        <w:rPr>
          <w:rFonts w:hint="eastAsia" w:ascii="仿宋" w:hAnsi="仿宋" w:eastAsia="仿宋" w:cs="仿宋"/>
          <w:b/>
          <w:bCs/>
          <w:color w:val="auto"/>
          <w:spacing w:val="4"/>
          <w:sz w:val="24"/>
          <w:szCs w:val="24"/>
          <w:lang w:val="en-US" w:eastAsia="zh-CN"/>
        </w:rPr>
        <w:t>7</w:t>
      </w:r>
      <w:r>
        <w:rPr>
          <w:rFonts w:hint="eastAsia" w:ascii="仿宋" w:hAnsi="仿宋" w:eastAsia="仿宋" w:cs="仿宋"/>
          <w:b/>
          <w:bCs/>
          <w:color w:val="auto"/>
          <w:spacing w:val="4"/>
          <w:sz w:val="24"/>
          <w:szCs w:val="24"/>
        </w:rPr>
        <w:t>.故障重新启运功能</w:t>
      </w:r>
    </w:p>
    <w:p>
      <w:pPr>
        <w:pStyle w:val="4"/>
        <w:spacing w:before="274" w:line="410" w:lineRule="auto"/>
        <w:ind w:left="29" w:right="83" w:firstLine="550"/>
        <w:jc w:val="both"/>
        <w:rPr>
          <w:rFonts w:hint="eastAsia" w:ascii="仿宋" w:hAnsi="仿宋" w:eastAsia="仿宋" w:cs="仿宋"/>
          <w:color w:val="auto"/>
          <w:sz w:val="24"/>
          <w:szCs w:val="24"/>
        </w:rPr>
      </w:pPr>
      <w:r>
        <w:rPr>
          <w:rFonts w:hint="eastAsia" w:ascii="仿宋" w:hAnsi="仿宋" w:eastAsia="仿宋" w:cs="仿宋"/>
          <w:color w:val="auto"/>
          <w:spacing w:val="-3"/>
          <w:sz w:val="24"/>
          <w:szCs w:val="24"/>
        </w:rPr>
        <w:t>故障重新启动，解除各种故障或检修状态，只有在排除故障后，并且开关拨到运行位置，重新送电，电梯才能正常运行，防止误操作保证</w:t>
      </w:r>
      <w:r>
        <w:rPr>
          <w:rFonts w:hint="eastAsia" w:ascii="仿宋" w:hAnsi="仿宋" w:eastAsia="仿宋" w:cs="仿宋"/>
          <w:color w:val="auto"/>
          <w:spacing w:val="23"/>
          <w:sz w:val="24"/>
          <w:szCs w:val="24"/>
          <w:lang w:eastAsia="zh-CN"/>
        </w:rPr>
        <w:t>安全</w:t>
      </w:r>
      <w:r>
        <w:rPr>
          <w:rFonts w:hint="eastAsia" w:ascii="仿宋" w:hAnsi="仿宋" w:eastAsia="仿宋" w:cs="仿宋"/>
          <w:color w:val="auto"/>
          <w:spacing w:val="23"/>
          <w:sz w:val="24"/>
          <w:szCs w:val="24"/>
        </w:rPr>
        <w:t>可靠。</w:t>
      </w:r>
    </w:p>
    <w:p>
      <w:pPr>
        <w:pStyle w:val="4"/>
        <w:spacing w:before="76" w:line="220" w:lineRule="auto"/>
        <w:ind w:left="33"/>
        <w:outlineLvl w:val="0"/>
        <w:rPr>
          <w:rFonts w:hint="eastAsia" w:ascii="仿宋" w:hAnsi="仿宋" w:eastAsia="仿宋" w:cs="仿宋"/>
          <w:color w:val="auto"/>
          <w:sz w:val="24"/>
          <w:szCs w:val="24"/>
        </w:rPr>
      </w:pPr>
      <w:r>
        <w:rPr>
          <w:rFonts w:hint="eastAsia" w:ascii="仿宋" w:hAnsi="仿宋" w:eastAsia="仿宋" w:cs="仿宋"/>
          <w:b/>
          <w:bCs/>
          <w:color w:val="auto"/>
          <w:spacing w:val="7"/>
          <w:sz w:val="24"/>
          <w:szCs w:val="24"/>
        </w:rPr>
        <w:t>1</w:t>
      </w:r>
      <w:r>
        <w:rPr>
          <w:rFonts w:hint="eastAsia" w:ascii="仿宋" w:hAnsi="仿宋" w:eastAsia="仿宋" w:cs="仿宋"/>
          <w:b/>
          <w:bCs/>
          <w:color w:val="auto"/>
          <w:spacing w:val="7"/>
          <w:sz w:val="24"/>
          <w:szCs w:val="24"/>
          <w:lang w:val="en-US" w:eastAsia="zh-CN"/>
        </w:rPr>
        <w:t>8</w:t>
      </w:r>
      <w:r>
        <w:rPr>
          <w:rFonts w:hint="eastAsia" w:ascii="仿宋" w:hAnsi="仿宋" w:eastAsia="仿宋" w:cs="仿宋"/>
          <w:b/>
          <w:bCs/>
          <w:color w:val="auto"/>
          <w:spacing w:val="7"/>
          <w:sz w:val="24"/>
          <w:szCs w:val="24"/>
        </w:rPr>
        <w:t>.厅门止动装置</w:t>
      </w:r>
    </w:p>
    <w:p>
      <w:pPr>
        <w:pStyle w:val="4"/>
        <w:spacing w:before="274" w:line="389" w:lineRule="auto"/>
        <w:ind w:left="29" w:right="101" w:firstLine="550"/>
        <w:rPr>
          <w:rFonts w:hint="eastAsia" w:ascii="仿宋" w:hAnsi="仿宋" w:eastAsia="仿宋" w:cs="仿宋"/>
          <w:color w:val="auto"/>
          <w:spacing w:val="-4"/>
          <w:sz w:val="24"/>
          <w:szCs w:val="24"/>
        </w:rPr>
      </w:pPr>
      <w:r>
        <w:rPr>
          <w:rFonts w:hint="eastAsia" w:ascii="仿宋" w:hAnsi="仿宋" w:eastAsia="仿宋" w:cs="仿宋"/>
          <w:color w:val="auto"/>
          <w:spacing w:val="6"/>
          <w:sz w:val="24"/>
          <w:szCs w:val="24"/>
        </w:rPr>
        <w:t>在厅门上装有可防止电梯在正常运行中由于厅门的非正常开启而</w:t>
      </w:r>
      <w:r>
        <w:rPr>
          <w:rFonts w:hint="eastAsia" w:ascii="仿宋" w:hAnsi="仿宋" w:eastAsia="仿宋" w:cs="仿宋"/>
          <w:color w:val="auto"/>
          <w:spacing w:val="-4"/>
          <w:sz w:val="24"/>
          <w:szCs w:val="24"/>
        </w:rPr>
        <w:t>导致电梯非正常停止运行的装置，使电梯运行更加安全可靠。</w:t>
      </w:r>
    </w:p>
    <w:p>
      <w:pPr>
        <w:pStyle w:val="4"/>
        <w:spacing w:before="274" w:line="389" w:lineRule="auto"/>
        <w:ind w:right="101"/>
        <w:rPr>
          <w:rFonts w:hint="eastAsia" w:ascii="仿宋" w:hAnsi="仿宋" w:eastAsia="仿宋" w:cs="仿宋"/>
          <w:b/>
          <w:bCs/>
          <w:color w:val="auto"/>
          <w:spacing w:val="-4"/>
          <w:sz w:val="30"/>
          <w:szCs w:val="30"/>
        </w:rPr>
      </w:pPr>
      <w:r>
        <w:rPr>
          <w:rFonts w:hint="eastAsia" w:ascii="仿宋" w:hAnsi="仿宋" w:eastAsia="仿宋" w:cs="仿宋"/>
          <w:b/>
          <w:bCs/>
          <w:color w:val="auto"/>
          <w:spacing w:val="-4"/>
          <w:sz w:val="30"/>
          <w:szCs w:val="30"/>
          <w:lang w:val="en-US" w:eastAsia="zh-CN"/>
        </w:rPr>
        <w:t>七、</w:t>
      </w:r>
      <w:r>
        <w:rPr>
          <w:rFonts w:hint="eastAsia" w:ascii="仿宋" w:hAnsi="仿宋" w:eastAsia="仿宋" w:cs="仿宋"/>
          <w:b/>
          <w:bCs/>
          <w:color w:val="auto"/>
          <w:spacing w:val="-4"/>
          <w:sz w:val="30"/>
          <w:szCs w:val="30"/>
        </w:rPr>
        <w:t>供货要求（说明：在投标文件中响应）</w:t>
      </w:r>
    </w:p>
    <w:p>
      <w:pPr>
        <w:pStyle w:val="4"/>
        <w:spacing w:before="274" w:line="389" w:lineRule="auto"/>
        <w:ind w:right="101"/>
        <w:rPr>
          <w:rFonts w:hint="default" w:ascii="仿宋" w:hAnsi="仿宋" w:eastAsia="仿宋" w:cs="仿宋"/>
          <w:b w:val="0"/>
          <w:bCs w:val="0"/>
          <w:color w:val="auto"/>
          <w:spacing w:val="-4"/>
          <w:sz w:val="28"/>
          <w:szCs w:val="28"/>
          <w:lang w:val="en-US" w:eastAsia="zh-CN"/>
        </w:rPr>
      </w:pPr>
      <w:r>
        <w:rPr>
          <w:rFonts w:hint="eastAsia" w:ascii="仿宋" w:hAnsi="仿宋" w:eastAsia="仿宋" w:cs="仿宋"/>
          <w:b/>
          <w:bCs/>
          <w:color w:val="auto"/>
          <w:spacing w:val="-4"/>
          <w:sz w:val="30"/>
          <w:szCs w:val="30"/>
          <w:lang w:val="en-US" w:eastAsia="zh-CN"/>
        </w:rPr>
        <w:t xml:space="preserve">    </w:t>
      </w:r>
      <w:r>
        <w:rPr>
          <w:rFonts w:hint="eastAsia" w:ascii="仿宋" w:hAnsi="仿宋" w:eastAsia="仿宋" w:cs="仿宋"/>
          <w:b w:val="0"/>
          <w:bCs w:val="0"/>
          <w:color w:val="auto"/>
          <w:spacing w:val="-4"/>
          <w:sz w:val="24"/>
          <w:szCs w:val="24"/>
          <w:lang w:val="en-US" w:eastAsia="zh-CN"/>
        </w:rPr>
        <w:t>所投产品必须是符合国家相关标准要求的全新、完整、未使用过的原厂合格产品，若产品在运输过程中损坏须无偿调换同样产品。2、所有零部件、随配配件、备品备件必须是并符合国家有关质量安全标准的产品。并按《GB/T 7588.1-2020电梯制造与安装安全规范 第1部分：乘客电梯和载货电梯》国家有关质量标准制造，且满足本项目所需求的技术指标。</w:t>
      </w:r>
    </w:p>
    <w:p>
      <w:pPr>
        <w:spacing w:line="251" w:lineRule="auto"/>
        <w:rPr>
          <w:rFonts w:hint="eastAsia" w:ascii="仿宋" w:hAnsi="仿宋" w:eastAsia="仿宋" w:cs="仿宋"/>
          <w:color w:val="auto"/>
          <w:sz w:val="24"/>
          <w:szCs w:val="24"/>
        </w:rPr>
      </w:pPr>
    </w:p>
    <w:p>
      <w:pPr>
        <w:spacing w:line="251" w:lineRule="auto"/>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八、</w:t>
      </w:r>
      <w:r>
        <w:rPr>
          <w:rFonts w:hint="eastAsia" w:ascii="仿宋" w:hAnsi="仿宋" w:eastAsia="仿宋" w:cs="仿宋"/>
          <w:b/>
          <w:bCs/>
          <w:color w:val="auto"/>
          <w:sz w:val="30"/>
          <w:szCs w:val="30"/>
        </w:rPr>
        <w:t>报价要求（说明：在投标文件中响应）</w:t>
      </w:r>
    </w:p>
    <w:p>
      <w:pPr>
        <w:spacing w:line="251" w:lineRule="auto"/>
        <w:rPr>
          <w:rFonts w:hint="eastAsia" w:ascii="仿宋" w:hAnsi="仿宋" w:eastAsia="仿宋" w:cs="仿宋"/>
          <w:color w:val="auto"/>
          <w:sz w:val="24"/>
          <w:szCs w:val="24"/>
        </w:rPr>
      </w:pPr>
    </w:p>
    <w:p>
      <w:pPr>
        <w:spacing w:line="251" w:lineRule="auto"/>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投标报价为采购单位指定地点的现场交货价，包括以下内容：1、电梯的价格；2、电梯的标准附件、备品备件、专用工具的价格；3、包装、运输、人工、机械、装卸、仓储、调试、验收、培训、技术支持、质保期间一切费用、售后服务等费用；4、必要的保险费用和各项税费；5、包安装调试费用（含施工用的脚手架搭拆、设备吊运、检测费等）；6、安装的开工报装和竣工报检手续费用；7、其他所有成本费用，包括不限于拆除原有电梯和运输到医院指定地点。配合采购人办理注销，拆除原有电梯后井道的修复，由供应商负责。残值应由采购人按国有资产流程处理。</w:t>
      </w:r>
    </w:p>
    <w:p>
      <w:pPr>
        <w:spacing w:line="251" w:lineRule="auto"/>
        <w:ind w:firstLine="480"/>
        <w:rPr>
          <w:rFonts w:hint="default" w:ascii="仿宋" w:hAnsi="仿宋" w:eastAsia="仿宋" w:cs="仿宋"/>
          <w:color w:val="auto"/>
          <w:sz w:val="24"/>
          <w:szCs w:val="24"/>
          <w:lang w:val="en-US" w:eastAsia="zh-CN"/>
        </w:rPr>
      </w:pPr>
    </w:p>
    <w:p>
      <w:pPr>
        <w:spacing w:line="251" w:lineRule="auto"/>
        <w:rPr>
          <w:rFonts w:hint="default"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九、</w:t>
      </w:r>
      <w:r>
        <w:rPr>
          <w:rFonts w:hint="default" w:ascii="仿宋" w:hAnsi="仿宋" w:eastAsia="仿宋" w:cs="仿宋"/>
          <w:b/>
          <w:bCs/>
          <w:color w:val="auto"/>
          <w:sz w:val="30"/>
          <w:szCs w:val="30"/>
          <w:lang w:val="en-US" w:eastAsia="zh-CN"/>
        </w:rPr>
        <w:t>施工要求（说明：在投标文件中响应）</w:t>
      </w:r>
    </w:p>
    <w:p>
      <w:pPr>
        <w:spacing w:line="251" w:lineRule="auto"/>
        <w:rPr>
          <w:rFonts w:hint="default" w:ascii="仿宋" w:hAnsi="仿宋" w:eastAsia="仿宋" w:cs="仿宋"/>
          <w:b w:val="0"/>
          <w:bCs w:val="0"/>
          <w:color w:val="auto"/>
          <w:sz w:val="24"/>
          <w:szCs w:val="24"/>
          <w:lang w:val="en-US" w:eastAsia="zh-CN"/>
        </w:rPr>
      </w:pPr>
      <w:r>
        <w:rPr>
          <w:rFonts w:hint="eastAsia" w:ascii="仿宋" w:hAnsi="仿宋" w:eastAsia="仿宋" w:cs="仿宋"/>
          <w:b/>
          <w:bCs/>
          <w:color w:val="auto"/>
          <w:sz w:val="30"/>
          <w:szCs w:val="30"/>
          <w:lang w:val="en-US" w:eastAsia="zh-CN"/>
        </w:rPr>
        <w:t xml:space="preserve">    </w:t>
      </w:r>
      <w:r>
        <w:rPr>
          <w:rFonts w:hint="eastAsia" w:ascii="仿宋" w:hAnsi="仿宋" w:eastAsia="仿宋" w:cs="仿宋"/>
          <w:b w:val="0"/>
          <w:bCs w:val="0"/>
          <w:color w:val="auto"/>
          <w:sz w:val="24"/>
          <w:szCs w:val="24"/>
          <w:lang w:val="en-US" w:eastAsia="zh-CN"/>
        </w:rPr>
        <w:t>1、该项目执行我国现行的有关施工技术规范、验收规范和标准：（1）工程质量要求:达到国家现行相关规范和标准并满足设计要求。（2）材料质量要求:达到国家现行相关规范和标准并满足设计要求。（3）施工要求:满足设计和现行施工规范要求以及当地政府对环境保护和安全文明施工的要求。（4）安全文明施工要求满足国家及四川省、成都市有关安全文明施工的要求。2、本项目应执行；《电梯技术条件》GB/T10058、《电梯安装验收规范》GB/T10060、《电梯主参数轿厢、井道、机房的型式与尺寸第2部分：Ⅳ类电梯》GB/T7025.2、《电梯、自动扶梯、自动人行道术语》GB/T7024、《安装于现有建筑物中的新电梯制造与安装安全规范》GB/T28621、《电梯实验方法》GB/T10059、《低压成套开关设备和控制设备第8部分：智能型成套设备通用技术要求》GB/T7251.8。本项目投标或实施期间出台有关最新国家、行业标准、规范的，以最新标准、规范执行。3、安全要求:供应商须严格遵守安全生产相关法规制度，在施工作业中采取严格安全保护措施并有专人负责现场监护，保证现场作业人员的安全。供应商对在工程实施范围内进行的所有施工活动的安全责任承担全部责任，包括人员、施工机具、原材料及作业过程安全，履行合同过程中发生的任何人员伤亡或财产损失，均由供应商负责解决并自行承担全部责任，与采购人无关。4、本项目涉及货物、材料、安装、建设等须符合国家现行强制性标准（如GB 8903-2024 电梯用钢丝绳）和相关资质管理规定。</w:t>
      </w:r>
    </w:p>
    <w:p>
      <w:pPr>
        <w:pStyle w:val="4"/>
        <w:spacing w:before="292" w:line="406" w:lineRule="auto"/>
        <w:ind w:left="39" w:right="244" w:firstLine="659"/>
        <w:rPr>
          <w:rFonts w:hint="eastAsia" w:ascii="仿宋" w:hAnsi="仿宋" w:eastAsia="仿宋" w:cs="仿宋"/>
          <w:color w:val="auto"/>
          <w:sz w:val="24"/>
          <w:szCs w:val="24"/>
        </w:rPr>
      </w:pPr>
    </w:p>
    <w:p>
      <w:pPr>
        <w:rPr>
          <w:rFonts w:hint="eastAsia" w:ascii="仿宋" w:hAnsi="仿宋" w:eastAsia="仿宋" w:cs="仿宋"/>
          <w:color w:val="auto"/>
          <w:sz w:val="24"/>
          <w:szCs w:val="24"/>
        </w:rPr>
      </w:pPr>
    </w:p>
    <w:p>
      <w:pPr>
        <w:numPr>
          <w:ilvl w:val="0"/>
          <w:numId w:val="0"/>
        </w:numP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★十、商务要求</w:t>
      </w:r>
    </w:p>
    <w:p>
      <w:pPr>
        <w:numPr>
          <w:ilvl w:val="0"/>
          <w:numId w:val="3"/>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交货时间：</w:t>
      </w:r>
      <w:r>
        <w:rPr>
          <w:rFonts w:hint="eastAsia" w:ascii="仿宋" w:hAnsi="仿宋" w:eastAsia="仿宋" w:cs="仿宋"/>
          <w:color w:val="auto"/>
          <w:sz w:val="24"/>
          <w:szCs w:val="24"/>
        </w:rPr>
        <w:t>自合同签订之日起30日内完成交货及安装调试。</w:t>
      </w:r>
    </w:p>
    <w:p>
      <w:pPr>
        <w:numPr>
          <w:ilvl w:val="0"/>
          <w:numId w:val="3"/>
        </w:num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交货地点</w:t>
      </w:r>
      <w:r>
        <w:rPr>
          <w:rFonts w:hint="eastAsia" w:ascii="仿宋" w:hAnsi="仿宋" w:eastAsia="仿宋" w:cs="仿宋"/>
          <w:color w:val="auto"/>
          <w:sz w:val="24"/>
          <w:szCs w:val="24"/>
          <w:lang w:eastAsia="zh-CN"/>
        </w:rPr>
        <w:t>：大邑县人民医院</w:t>
      </w:r>
    </w:p>
    <w:p>
      <w:pPr>
        <w:numPr>
          <w:ilvl w:val="0"/>
          <w:numId w:val="3"/>
        </w:numPr>
        <w:spacing w:line="360" w:lineRule="auto"/>
        <w:rPr>
          <w:rFonts w:hint="eastAsia" w:ascii="仿宋" w:hAnsi="仿宋" w:eastAsia="仿宋" w:cs="仿宋"/>
          <w:b w:val="0"/>
          <w:bCs w:val="0"/>
          <w:color w:val="auto"/>
          <w:sz w:val="24"/>
          <w:szCs w:val="24"/>
          <w:lang w:val="en-US" w:eastAsia="zh-CN"/>
        </w:rPr>
      </w:pPr>
      <w:r>
        <w:rPr>
          <w:rFonts w:hint="eastAsia" w:ascii="仿宋" w:hAnsi="仿宋" w:eastAsia="仿宋" w:cs="仿宋"/>
          <w:color w:val="auto"/>
          <w:sz w:val="24"/>
          <w:szCs w:val="24"/>
          <w:lang w:eastAsia="zh-CN"/>
        </w:rPr>
        <w:t>支付方式：</w:t>
      </w:r>
      <w:r>
        <w:rPr>
          <w:rFonts w:hint="eastAsia" w:ascii="仿宋" w:hAnsi="仿宋" w:eastAsia="仿宋" w:cs="仿宋"/>
          <w:color w:val="auto"/>
          <w:sz w:val="24"/>
          <w:szCs w:val="24"/>
          <w:lang w:val="en-US" w:eastAsia="zh-CN"/>
        </w:rPr>
        <w:t>签订合同生效，供应商完成交货及安装并通过采购人验收，采购人收到供应商出具的有效发票后且经采购人审核无误，达到付款条件起 15 日内，支付合同总金额的 100%。</w:t>
      </w:r>
    </w:p>
    <w:p>
      <w:pPr>
        <w:numPr>
          <w:ilvl w:val="0"/>
          <w:numId w:val="3"/>
        </w:numPr>
        <w:spacing w:line="360" w:lineRule="auto"/>
        <w:ind w:left="0" w:leftChars="0" w:firstLine="0" w:firstLineChars="0"/>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质量保证期：</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eastAsia="zh-CN"/>
        </w:rPr>
        <w:t>购置全新</w:t>
      </w:r>
      <w:r>
        <w:rPr>
          <w:rFonts w:ascii="仿宋_GB2312" w:hAnsi="仿宋_GB2312" w:eastAsia="仿宋_GB2312" w:cs="仿宋_GB2312"/>
          <w:color w:val="auto"/>
          <w:sz w:val="24"/>
          <w:szCs w:val="24"/>
        </w:rPr>
        <w:t>电梯经</w:t>
      </w:r>
      <w:r>
        <w:rPr>
          <w:rFonts w:hint="eastAsia" w:ascii="仿宋_GB2312" w:hAnsi="仿宋_GB2312" w:eastAsia="仿宋_GB2312" w:cs="仿宋_GB2312"/>
          <w:color w:val="auto"/>
          <w:sz w:val="24"/>
          <w:szCs w:val="24"/>
          <w:lang w:eastAsia="zh-CN"/>
        </w:rPr>
        <w:t>成都</w:t>
      </w:r>
      <w:r>
        <w:rPr>
          <w:rFonts w:ascii="仿宋_GB2312" w:hAnsi="仿宋_GB2312" w:eastAsia="仿宋_GB2312" w:cs="仿宋_GB2312"/>
          <w:color w:val="auto"/>
          <w:sz w:val="24"/>
          <w:szCs w:val="24"/>
        </w:rPr>
        <w:t>市</w:t>
      </w:r>
      <w:r>
        <w:rPr>
          <w:rFonts w:hint="eastAsia" w:ascii="仿宋_GB2312" w:hAnsi="仿宋_GB2312" w:eastAsia="仿宋_GB2312" w:cs="仿宋_GB2312"/>
          <w:color w:val="auto"/>
          <w:sz w:val="24"/>
          <w:szCs w:val="24"/>
          <w:lang w:eastAsia="zh-CN"/>
        </w:rPr>
        <w:t>特种设备检测院</w:t>
      </w:r>
      <w:r>
        <w:rPr>
          <w:rFonts w:ascii="仿宋_GB2312" w:hAnsi="仿宋_GB2312" w:eastAsia="仿宋_GB2312" w:cs="仿宋_GB2312"/>
          <w:color w:val="auto"/>
          <w:sz w:val="24"/>
          <w:szCs w:val="24"/>
        </w:rPr>
        <w:t>监督检验合格，取得监督检验报告后开始进入维保期，维保期限3年。 2、</w:t>
      </w:r>
      <w:r>
        <w:rPr>
          <w:rFonts w:hint="eastAsia" w:ascii="仿宋_GB2312" w:hAnsi="仿宋_GB2312" w:eastAsia="仿宋_GB2312" w:cs="仿宋_GB2312"/>
          <w:color w:val="auto"/>
          <w:sz w:val="24"/>
          <w:szCs w:val="24"/>
          <w:lang w:eastAsia="zh-CN"/>
        </w:rPr>
        <w:t>质保</w:t>
      </w:r>
      <w:r>
        <w:rPr>
          <w:rFonts w:hint="eastAsia" w:ascii="仿宋_GB2312" w:hAnsi="仿宋_GB2312" w:eastAsia="仿宋_GB2312" w:cs="仿宋_GB2312"/>
          <w:color w:val="auto"/>
          <w:sz w:val="24"/>
          <w:szCs w:val="24"/>
          <w:lang w:val="en-US" w:eastAsia="zh-CN"/>
        </w:rPr>
        <w:t>1年，其中</w:t>
      </w:r>
      <w:r>
        <w:rPr>
          <w:rFonts w:ascii="仿宋_GB2312" w:hAnsi="仿宋_GB2312" w:eastAsia="仿宋_GB2312" w:cs="仿宋_GB2312"/>
          <w:color w:val="auto"/>
          <w:sz w:val="24"/>
          <w:szCs w:val="24"/>
        </w:rPr>
        <w:t>核心部件（主机、控制柜、门机、缓冲器、限速器、安全钳）质保期为3</w:t>
      </w:r>
      <w:r>
        <w:rPr>
          <w:rFonts w:hint="eastAsia" w:ascii="仿宋_GB2312" w:hAnsi="仿宋_GB2312" w:eastAsia="仿宋_GB2312" w:cs="仿宋_GB2312"/>
          <w:color w:val="auto"/>
          <w:sz w:val="24"/>
          <w:szCs w:val="24"/>
          <w:lang w:eastAsia="zh-CN"/>
        </w:rPr>
        <w:t>年</w:t>
      </w:r>
      <w:r>
        <w:rPr>
          <w:rFonts w:hint="eastAsia" w:ascii="仿宋" w:hAnsi="仿宋" w:eastAsia="仿宋" w:cs="仿宋"/>
          <w:b w:val="0"/>
          <w:bCs w:val="0"/>
          <w:color w:val="auto"/>
          <w:sz w:val="24"/>
          <w:szCs w:val="24"/>
          <w:lang w:eastAsia="zh-CN"/>
        </w:rPr>
        <w:t>。</w:t>
      </w:r>
    </w:p>
    <w:p>
      <w:pPr>
        <w:pStyle w:val="3"/>
        <w:numPr>
          <w:ilvl w:val="0"/>
          <w:numId w:val="3"/>
        </w:numPr>
        <w:spacing w:line="360" w:lineRule="auto"/>
        <w:ind w:left="0" w:leftChars="0" w:firstLine="0" w:firstLineChars="0"/>
        <w:rPr>
          <w:rFonts w:hint="eastAsia" w:ascii="仿宋" w:hAnsi="仿宋" w:eastAsia="仿宋" w:cs="仿宋"/>
          <w:color w:val="auto"/>
          <w:sz w:val="24"/>
          <w:szCs w:val="24"/>
        </w:rPr>
      </w:pPr>
      <w:r>
        <w:rPr>
          <w:rFonts w:hint="eastAsia" w:ascii="仿宋" w:hAnsi="仿宋" w:eastAsia="仿宋" w:cs="仿宋"/>
          <w:color w:val="auto"/>
          <w:sz w:val="24"/>
          <w:szCs w:val="24"/>
        </w:rPr>
        <w:t>包装方式及运输</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1、负责旧电梯拆除并运送到指定地点；2、</w:t>
      </w:r>
      <w:r>
        <w:rPr>
          <w:rFonts w:hint="eastAsia" w:ascii="仿宋" w:hAnsi="仿宋" w:eastAsia="仿宋" w:cs="仿宋"/>
          <w:color w:val="auto"/>
          <w:sz w:val="24"/>
          <w:szCs w:val="24"/>
        </w:rPr>
        <w:t>涉及的商品包装和快递包装，均应符合《商品包装政府采购需求标准（试行）》《快递包装政府采购需求标准（试行）》的要求，包装应适应于远距离运输、防潮、防震、防锈和防野蛮装卸，以确保货物安全无损运抵指定地点。</w:t>
      </w:r>
    </w:p>
    <w:p>
      <w:pPr>
        <w:pStyle w:val="3"/>
        <w:numPr>
          <w:ilvl w:val="0"/>
          <w:numId w:val="3"/>
        </w:numPr>
        <w:spacing w:line="360" w:lineRule="auto"/>
        <w:ind w:left="0" w:leftChars="0" w:firstLine="0" w:firstLineChars="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验收、交付标准和方法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1.出厂检验。供应商提供的电梯品牌制造单位应履行电梯出厂检验程序，随机附带配置说明文件，并在安装竣工后出具整机产品质量证明文件。对需要使用密码接入控制器的，在安装使用维护说明中标明该预设密码。 2.到货检验。供应商在货物运抵安装位置后履行到货检验手续。到货检验可由采购人、供应商共同进行</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检验内容包括对照采购清单及技术要求检查相关品牌证书、装箱清单（含设备的主附件）、产品配置清单及说明、设备出厂检验报告、整机及安全保护装置型式试验证书等相关文件证书等（纸质和电子版两种类型）。 3.安装调试检验。供应商应提供电梯安装调试服务。电梯的安装调试应至少满足以下要求：（1）电梯安装施工前应由电梯安装单位办理开工告知手续，并向电梯监督检验机构提交监督检验申请。（2）电梯安装施工过程中，电梯安装单位应当服从采购人对施工现场安全生产的管理，落实现场安全防护措施，</w:t>
      </w:r>
      <w:r>
        <w:rPr>
          <w:rFonts w:hint="eastAsia" w:ascii="仿宋" w:hAnsi="仿宋" w:eastAsia="仿宋" w:cs="仿宋"/>
          <w:b w:val="0"/>
          <w:bCs w:val="0"/>
          <w:color w:val="auto"/>
          <w:sz w:val="24"/>
          <w:szCs w:val="24"/>
          <w:lang w:val="en-US" w:eastAsia="zh-CN"/>
        </w:rPr>
        <w:t>供应商对在工程实施范围内进行的所有施工活动的安全责任承担全部责任，包括人员、施工机具、原材料及作业过程安全，履行合同过程中发生的任何人员伤亡或财产损失，均由供应商负责解决并自行承担全部责任，与采购人无关。</w:t>
      </w:r>
      <w:r>
        <w:rPr>
          <w:rFonts w:hint="eastAsia" w:ascii="仿宋" w:hAnsi="仿宋" w:eastAsia="仿宋" w:cs="仿宋"/>
          <w:color w:val="auto"/>
          <w:sz w:val="24"/>
          <w:szCs w:val="24"/>
        </w:rPr>
        <w:t>（3）电梯安装施工期间应在电梯口的显著位置设置警示标志和公示牌，并采取必要的防护措施，公示牌载明作业内容、施工期限、施工单位、责任人、联系方式等信息。（4）电梯制造、电梯安装单位不得采用更改软件程序、变动硬件设施等技术手段设置技术障碍，增加电梯维护维修的难度和成本，影响电梯正常运行。（5）电梯安装单位不得以任何形式允许、默许其他单位或者个人将未经检验或者检验不合格的电梯投入使用。（6）电梯制造单位对本单位制造的电梯应提供必要的技术培训服务，提供必需的备品配件、相应的专用服务工具和使用说明书，指导并协助解决电梯安装、调试、使用过程中涉及的质量安全问题，并在安装竣工后进行整机调试和验收、出具整机质量证明文件。 4.交付检验。（1）电梯安装调试完毕后，采购人可根据采购文件、投标（响应）文件、厂家货物技术标准说明等内容，对“电梯主要功能要求表”中的选配功能进行检查，符合要求后提请特种设备监督检验机构进行监督检验。必要时可约定邀请第三方专业检验检测机构参与。（2）电梯安装监督检验须由经核准的特种设备监督检验机构进行，检验合格取得电梯检验合格报告，并配合使用单位完成电梯使用登记手续后方视为完成交付检验。（3）完成交付检验后，供应商应向采购人移交监督检验报告、特种设备使用标志、产品配置说明、型式试验证书、电气原理图、整机质量证明文件、安装使用维护保养说明书、应急救援说明、非金属材质部件使用声明（若有）、未设置人为及技术障碍声明、变更设计证明文件（若有）、安装自检报告等有关资料。 5.其他未尽事宜应严格按照《财政部关于进一步加强政府采购需求和履约验收管理的指导意见》（财库〔2016〕205号）的要求和合同文件要求进行。</w:t>
      </w:r>
    </w:p>
    <w:p>
      <w:pPr>
        <w:pStyle w:val="3"/>
        <w:numPr>
          <w:ilvl w:val="0"/>
          <w:numId w:val="0"/>
        </w:numPr>
        <w:spacing w:line="360" w:lineRule="auto"/>
        <w:ind w:leftChars="0"/>
        <w:rPr>
          <w:rFonts w:hint="eastAsia" w:ascii="仿宋" w:hAnsi="仿宋" w:eastAsia="仿宋" w:cs="仿宋"/>
          <w:b/>
          <w:bCs/>
          <w:sz w:val="30"/>
          <w:szCs w:val="30"/>
          <w:lang w:eastAsia="zh-CN"/>
        </w:rPr>
      </w:pPr>
      <w:r>
        <w:rPr>
          <w:rFonts w:hint="eastAsia" w:ascii="仿宋" w:hAnsi="仿宋" w:eastAsia="仿宋" w:cs="仿宋"/>
          <w:b/>
          <w:bCs/>
          <w:color w:val="auto"/>
          <w:sz w:val="30"/>
          <w:szCs w:val="30"/>
          <w:lang w:eastAsia="zh-CN"/>
        </w:rPr>
        <w:t>十一、评</w:t>
      </w:r>
      <w:r>
        <w:rPr>
          <w:rFonts w:hint="eastAsia" w:ascii="仿宋" w:hAnsi="仿宋" w:eastAsia="仿宋" w:cs="仿宋"/>
          <w:b/>
          <w:bCs/>
          <w:sz w:val="30"/>
          <w:szCs w:val="30"/>
          <w:lang w:eastAsia="zh-CN"/>
        </w:rPr>
        <w:t>分标准：</w:t>
      </w:r>
    </w:p>
    <w:tbl>
      <w:tblPr>
        <w:tblStyle w:val="6"/>
        <w:tblW w:w="8415" w:type="dxa"/>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0"/>
        <w:gridCol w:w="1215"/>
        <w:gridCol w:w="885"/>
        <w:gridCol w:w="5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03"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因素</w:t>
            </w:r>
          </w:p>
        </w:tc>
        <w:tc>
          <w:tcPr>
            <w:tcW w:w="8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权值(分)</w:t>
            </w:r>
          </w:p>
        </w:tc>
        <w:tc>
          <w:tcPr>
            <w:tcW w:w="5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33"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报价</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40</w:t>
            </w:r>
          </w:p>
        </w:tc>
        <w:tc>
          <w:tcPr>
            <w:tcW w:w="5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eastAsia" w:ascii="仿宋" w:hAnsi="仿宋" w:eastAsia="仿宋" w:cs="仿宋"/>
                <w:i w:val="0"/>
                <w:color w:val="000000"/>
                <w:sz w:val="24"/>
                <w:szCs w:val="24"/>
                <w:u w:val="none"/>
              </w:rPr>
            </w:pPr>
            <w:r>
              <w:rPr>
                <w:rStyle w:val="11"/>
                <w:rFonts w:hint="eastAsia" w:ascii="仿宋" w:hAnsi="仿宋" w:eastAsia="仿宋" w:cs="仿宋"/>
                <w:sz w:val="24"/>
                <w:szCs w:val="24"/>
                <w:lang w:val="en-US" w:eastAsia="zh-CN" w:bidi="ar"/>
              </w:rPr>
              <w:t>所有报价的最低报价</w:t>
            </w:r>
            <w:r>
              <w:rPr>
                <w:rStyle w:val="12"/>
                <w:rFonts w:hint="eastAsia" w:ascii="仿宋" w:hAnsi="仿宋" w:eastAsia="仿宋" w:cs="仿宋"/>
                <w:b w:val="0"/>
                <w:bCs/>
                <w:sz w:val="24"/>
                <w:szCs w:val="24"/>
                <w:lang w:val="en-US" w:eastAsia="zh-CN" w:bidi="ar"/>
              </w:rPr>
              <w:t>确认价</w:t>
            </w:r>
            <w:r>
              <w:rPr>
                <w:rStyle w:val="11"/>
                <w:rFonts w:hint="eastAsia" w:ascii="仿宋" w:hAnsi="仿宋" w:eastAsia="仿宋" w:cs="仿宋"/>
                <w:b w:val="0"/>
                <w:bCs/>
                <w:sz w:val="24"/>
                <w:szCs w:val="24"/>
                <w:lang w:val="en-US" w:eastAsia="zh-CN" w:bidi="ar"/>
              </w:rPr>
              <w:t>为基准价，报价得分＝（基准价/</w:t>
            </w:r>
            <w:r>
              <w:rPr>
                <w:rStyle w:val="12"/>
                <w:rFonts w:hint="eastAsia" w:ascii="仿宋" w:hAnsi="仿宋" w:eastAsia="仿宋" w:cs="仿宋"/>
                <w:b w:val="0"/>
                <w:bCs/>
                <w:sz w:val="24"/>
                <w:szCs w:val="24"/>
                <w:lang w:val="en-US" w:eastAsia="zh-CN" w:bidi="ar"/>
              </w:rPr>
              <w:t>确认价</w:t>
            </w:r>
            <w:r>
              <w:rPr>
                <w:rStyle w:val="11"/>
                <w:rFonts w:hint="eastAsia" w:ascii="仿宋" w:hAnsi="仿宋" w:eastAsia="仿宋" w:cs="仿宋"/>
                <w:b w:val="0"/>
                <w:bCs/>
                <w:sz w:val="24"/>
                <w:szCs w:val="24"/>
                <w:lang w:val="en-US" w:eastAsia="zh-CN" w:bidi="ar"/>
              </w:rPr>
              <w:t>）×价格权值</w:t>
            </w:r>
            <w:r>
              <w:rPr>
                <w:rStyle w:val="11"/>
                <w:rFonts w:hint="eastAsia" w:ascii="仿宋" w:hAnsi="仿宋" w:eastAsia="仿宋" w:cs="仿宋"/>
                <w:sz w:val="24"/>
                <w:szCs w:val="24"/>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82"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电梯标准功能</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30</w:t>
            </w:r>
          </w:p>
        </w:tc>
        <w:tc>
          <w:tcPr>
            <w:tcW w:w="5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pStyle w:val="3"/>
              <w:keepNext w:val="0"/>
              <w:keepLines w:val="0"/>
              <w:pageBreakBefore w:val="0"/>
              <w:numPr>
                <w:ilvl w:val="0"/>
                <w:numId w:val="0"/>
              </w:numPr>
              <w:kinsoku/>
              <w:wordWrap/>
              <w:overflowPunct/>
              <w:topLinePunct w:val="0"/>
              <w:autoSpaceDE/>
              <w:autoSpaceDN/>
              <w:bidi w:val="0"/>
              <w:adjustRightInd/>
              <w:snapToGrid/>
              <w:spacing w:line="560" w:lineRule="exact"/>
              <w:rPr>
                <w:rFonts w:hint="eastAsia" w:ascii="仿宋" w:hAnsi="仿宋" w:eastAsia="仿宋" w:cs="仿宋"/>
                <w:i w:val="0"/>
                <w:color w:val="000000"/>
                <w:sz w:val="24"/>
                <w:szCs w:val="24"/>
                <w:u w:val="none"/>
              </w:rPr>
            </w:pPr>
            <w:r>
              <w:rPr>
                <w:rStyle w:val="11"/>
                <w:rFonts w:hint="eastAsia" w:ascii="仿宋" w:hAnsi="仿宋" w:eastAsia="仿宋" w:cs="仿宋"/>
                <w:sz w:val="24"/>
                <w:szCs w:val="24"/>
                <w:lang w:val="en-US" w:eastAsia="zh-CN" w:bidi="ar"/>
              </w:rPr>
              <w:t>能完全响应采购需求的得满分，每有一项负偏离扣3分，扣完为止。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7"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售后服务及质保</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20</w:t>
            </w:r>
          </w:p>
        </w:tc>
        <w:tc>
          <w:tcPr>
            <w:tcW w:w="5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pStyle w:val="13"/>
              <w:spacing w:line="360" w:lineRule="auto"/>
              <w:rPr>
                <w:rFonts w:hint="eastAsia" w:ascii="仿宋" w:hAnsi="仿宋" w:eastAsia="仿宋" w:cs="仿宋"/>
                <w:i w:val="0"/>
                <w:color w:val="000000"/>
                <w:sz w:val="24"/>
                <w:szCs w:val="24"/>
                <w:u w:val="none"/>
              </w:rPr>
            </w:pPr>
            <w:r>
              <w:rPr>
                <w:rFonts w:hint="eastAsia" w:ascii="仿宋" w:hAnsi="仿宋" w:eastAsia="仿宋" w:cs="仿宋"/>
                <w:sz w:val="24"/>
                <w:szCs w:val="24"/>
              </w:rPr>
              <w:t>供应商针对本项目提供售后服务方案，包括：①技术培训、②维护保养措施、③服务响应时间、④售后服务措施</w:t>
            </w:r>
            <w:r>
              <w:rPr>
                <w:rFonts w:hint="eastAsia" w:ascii="仿宋" w:hAnsi="仿宋" w:eastAsia="仿宋" w:cs="仿宋"/>
                <w:sz w:val="24"/>
                <w:szCs w:val="24"/>
                <w:lang w:eastAsia="zh-CN"/>
              </w:rPr>
              <w:t>，售后服务</w:t>
            </w:r>
            <w:r>
              <w:rPr>
                <w:rFonts w:hint="eastAsia" w:ascii="仿宋" w:hAnsi="仿宋" w:eastAsia="仿宋" w:cs="仿宋"/>
                <w:color w:val="auto"/>
                <w:sz w:val="24"/>
                <w:szCs w:val="24"/>
              </w:rPr>
              <w:t>包括以上</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项内容的得</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rPr>
              <w:t>分，每有一项内容缺失扣</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分；每有一项内容有缺陷的扣</w:t>
            </w:r>
            <w:r>
              <w:rPr>
                <w:rFonts w:hint="eastAsia" w:ascii="仿宋" w:hAnsi="仿宋" w:eastAsia="仿宋" w:cs="仿宋"/>
                <w:color w:val="auto"/>
                <w:sz w:val="24"/>
                <w:szCs w:val="24"/>
                <w:lang w:val="en-US" w:eastAsia="zh-CN"/>
              </w:rPr>
              <w:t>2.5</w:t>
            </w:r>
            <w:r>
              <w:rPr>
                <w:rFonts w:hint="eastAsia" w:ascii="仿宋" w:hAnsi="仿宋" w:eastAsia="仿宋" w:cs="仿宋"/>
                <w:color w:val="auto"/>
                <w:sz w:val="24"/>
                <w:szCs w:val="24"/>
              </w:rPr>
              <w:t>分，直至本项分值扣完为止。(注：内容缺陷是指：存在项目名称错误、地点区域错误、内容与本项目需求无关、方案内容矛盾或仅有框架或标题、适用的标准（方法）错误、明显复制其他项目内容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不利于项目实施等任意一种情形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2"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24"/>
                <w:szCs w:val="24"/>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类似业绩</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56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仿宋" w:hAnsi="仿宋" w:eastAsia="仿宋" w:cs="仿宋"/>
                <w:sz w:val="24"/>
                <w:szCs w:val="24"/>
                <w:lang w:val="en-US" w:eastAsia="zh-CN"/>
              </w:rPr>
            </w:pPr>
            <w:r>
              <w:rPr>
                <w:rFonts w:hint="eastAsia" w:ascii="仿宋" w:hAnsi="仿宋" w:eastAsia="仿宋" w:cs="仿宋"/>
                <w:sz w:val="24"/>
                <w:szCs w:val="24"/>
              </w:rPr>
              <w:t>供应商具有自2022年1月至今已完成的类似项目业绩(类似业绩指：电梯销售安装业绩)</w:t>
            </w:r>
            <w:r>
              <w:rPr>
                <w:rFonts w:hint="eastAsia" w:ascii="仿宋" w:hAnsi="仿宋" w:eastAsia="仿宋" w:cs="仿宋"/>
                <w:sz w:val="24"/>
                <w:szCs w:val="24"/>
                <w:lang w:eastAsia="zh-CN"/>
              </w:rPr>
              <w:t>，每提供一个得</w:t>
            </w:r>
            <w:r>
              <w:rPr>
                <w:rFonts w:hint="eastAsia" w:ascii="仿宋" w:hAnsi="仿宋" w:eastAsia="仿宋" w:cs="仿宋"/>
                <w:sz w:val="24"/>
                <w:szCs w:val="24"/>
                <w:lang w:val="en-US" w:eastAsia="zh-CN"/>
              </w:rPr>
              <w:t>2分，最多提供5个，满分10分。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17" w:hRule="atLeast"/>
        </w:trPr>
        <w:tc>
          <w:tcPr>
            <w:tcW w:w="18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   分</w:t>
            </w: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56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仿宋" w:hAnsi="仿宋" w:eastAsia="仿宋" w:cs="仿宋"/>
                <w:i w:val="0"/>
                <w:color w:val="000000"/>
                <w:sz w:val="24"/>
                <w:szCs w:val="24"/>
                <w:u w:val="none"/>
              </w:rPr>
            </w:pPr>
          </w:p>
        </w:tc>
      </w:tr>
    </w:tbl>
    <w:p>
      <w:pPr>
        <w:rPr>
          <w:rFonts w:hint="eastAsia" w:ascii="仿宋" w:hAnsi="仿宋" w:eastAsia="仿宋" w:cs="仿宋"/>
          <w:sz w:val="24"/>
          <w:szCs w:val="24"/>
        </w:rPr>
      </w:pPr>
      <w:r>
        <w:rPr>
          <w:rFonts w:hint="eastAsia" w:ascii="仿宋" w:hAnsi="仿宋" w:eastAsia="仿宋" w:cs="仿宋"/>
          <w:sz w:val="24"/>
          <w:szCs w:val="24"/>
        </w:rPr>
        <w:t>注：评分的取值按四舍五入法，保留小数点后两位。</w:t>
      </w:r>
    </w:p>
    <w:p>
      <w:pP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备注：1.“★”的条款为本项目的实质性条款，不满足将做无效投标处理。</w:t>
      </w:r>
    </w:p>
    <w:p>
      <w:pPr>
        <w:rPr>
          <w:rFonts w:hint="eastAsia" w:ascii="仿宋" w:hAnsi="仿宋" w:eastAsia="仿宋" w:cs="仿宋"/>
          <w:b/>
          <w:bCs/>
          <w:sz w:val="24"/>
          <w:szCs w:val="24"/>
          <w:lang w:eastAsia="zh-CN"/>
        </w:rPr>
      </w:pPr>
    </w:p>
    <w:p>
      <w:pPr>
        <w:pStyle w:val="3"/>
        <w:numPr>
          <w:ilvl w:val="0"/>
          <w:numId w:val="0"/>
        </w:numPr>
        <w:spacing w:line="360" w:lineRule="auto"/>
        <w:ind w:leftChars="0"/>
        <w:rPr>
          <w:rFonts w:hint="eastAsia" w:ascii="仿宋" w:hAnsi="仿宋" w:eastAsia="仿宋" w:cs="仿宋"/>
          <w:b/>
          <w:bCs/>
          <w:sz w:val="30"/>
          <w:szCs w:val="30"/>
          <w:lang w:val="en-US" w:eastAsia="zh-CN"/>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bookmarkStart w:id="1" w:name="_GoBack"/>
      <w:bookmarkEnd w:id="1"/>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10333F"/>
    <w:multiLevelType w:val="singleLevel"/>
    <w:tmpl w:val="D110333F"/>
    <w:lvl w:ilvl="0" w:tentative="0">
      <w:start w:val="1"/>
      <w:numFmt w:val="decimal"/>
      <w:suff w:val="nothing"/>
      <w:lvlText w:val="%1、"/>
      <w:lvlJc w:val="left"/>
    </w:lvl>
  </w:abstractNum>
  <w:abstractNum w:abstractNumId="1">
    <w:nsid w:val="F6D300B7"/>
    <w:multiLevelType w:val="singleLevel"/>
    <w:tmpl w:val="F6D300B7"/>
    <w:lvl w:ilvl="0" w:tentative="0">
      <w:start w:val="7"/>
      <w:numFmt w:val="decimal"/>
      <w:suff w:val="nothing"/>
      <w:lvlText w:val="%1、"/>
      <w:lvlJc w:val="left"/>
    </w:lvl>
  </w:abstractNum>
  <w:abstractNum w:abstractNumId="2">
    <w:nsid w:val="2A3096C5"/>
    <w:multiLevelType w:val="singleLevel"/>
    <w:tmpl w:val="2A3096C5"/>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567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3"/>
    <w:basedOn w:val="1"/>
    <w:unhideWhenUsed/>
    <w:qFormat/>
    <w:uiPriority w:val="99"/>
    <w:pPr>
      <w:spacing w:after="120"/>
    </w:pPr>
    <w:rPr>
      <w:sz w:val="16"/>
      <w:szCs w:val="16"/>
    </w:rPr>
  </w:style>
  <w:style w:type="paragraph" w:styleId="4">
    <w:name w:val="Body Text"/>
    <w:basedOn w:val="1"/>
    <w:qFormat/>
    <w:uiPriority w:val="0"/>
    <w:pPr>
      <w:spacing w:after="12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Table Text"/>
    <w:basedOn w:val="1"/>
    <w:semiHidden/>
    <w:qFormat/>
    <w:uiPriority w:val="0"/>
    <w:rPr>
      <w:rFonts w:ascii="宋体" w:hAnsi="宋体" w:eastAsia="宋体" w:cs="宋体"/>
      <w:sz w:val="21"/>
      <w:szCs w:val="21"/>
      <w:lang w:val="en-US" w:eastAsia="en-US" w:bidi="ar-SA"/>
    </w:rPr>
  </w:style>
  <w:style w:type="table" w:customStyle="1" w:styleId="10">
    <w:name w:val="Table Normal"/>
    <w:unhideWhenUsed/>
    <w:qFormat/>
    <w:uiPriority w:val="0"/>
    <w:tblPr>
      <w:tblLayout w:type="fixed"/>
      <w:tblCellMar>
        <w:top w:w="0" w:type="dxa"/>
        <w:left w:w="0" w:type="dxa"/>
        <w:bottom w:w="0" w:type="dxa"/>
        <w:right w:w="0" w:type="dxa"/>
      </w:tblCellMar>
    </w:tblPr>
  </w:style>
  <w:style w:type="character" w:customStyle="1" w:styleId="11">
    <w:name w:val="font21"/>
    <w:basedOn w:val="8"/>
    <w:qFormat/>
    <w:uiPriority w:val="0"/>
    <w:rPr>
      <w:rFonts w:hint="eastAsia" w:ascii="宋体" w:hAnsi="宋体" w:eastAsia="宋体" w:cs="宋体"/>
      <w:color w:val="000000"/>
      <w:sz w:val="28"/>
      <w:szCs w:val="28"/>
      <w:u w:val="none"/>
    </w:rPr>
  </w:style>
  <w:style w:type="character" w:customStyle="1" w:styleId="12">
    <w:name w:val="font31"/>
    <w:basedOn w:val="8"/>
    <w:qFormat/>
    <w:uiPriority w:val="0"/>
    <w:rPr>
      <w:rFonts w:hint="eastAsia" w:ascii="宋体" w:hAnsi="宋体" w:eastAsia="宋体" w:cs="宋体"/>
      <w:b/>
      <w:color w:val="000000"/>
      <w:sz w:val="28"/>
      <w:szCs w:val="28"/>
      <w:u w:val="none"/>
    </w:rPr>
  </w:style>
  <w:style w:type="paragraph" w:customStyle="1" w:styleId="13">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2025-01-16T07:28:02Z</dcterms:created>
  <dc:creator>HP</dc:creator>
  <cp:lastModifiedBy>HP</cp:lastModifiedBy>
  <dcterms:modified xsi:type="dcterms:W3CDTF">2025-01-16T07:28:12Z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