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adjustRightInd w:val="0"/>
        <w:snapToGrid w:val="0"/>
        <w:spacing w:before="0" w:after="0" w:line="240" w:lineRule="auto"/>
        <w:jc w:val="center"/>
        <w:rPr>
          <w:rFonts w:hint="eastAsia" w:ascii="宋体" w:hAnsi="宋体" w:eastAsia="宋体" w:cs="宋体"/>
          <w:sz w:val="32"/>
          <w:szCs w:val="32"/>
        </w:rPr>
      </w:pPr>
    </w:p>
    <w:p>
      <w:pPr>
        <w:pStyle w:val="3"/>
        <w:widowControl/>
        <w:adjustRightInd w:val="0"/>
        <w:snapToGrid w:val="0"/>
        <w:spacing w:before="0" w:after="0" w:line="240" w:lineRule="auto"/>
        <w:jc w:val="center"/>
        <w:rPr>
          <w:rFonts w:eastAsia="Times New Roman"/>
          <w:sz w:val="32"/>
          <w:szCs w:val="32"/>
        </w:rPr>
      </w:pPr>
      <w:r>
        <w:rPr>
          <w:rFonts w:hint="eastAsia" w:ascii="宋体" w:hAnsi="宋体" w:eastAsia="宋体" w:cs="宋体"/>
          <w:sz w:val="32"/>
          <w:szCs w:val="32"/>
        </w:rPr>
        <w:t>大邑县人民医院</w:t>
      </w:r>
    </w:p>
    <w:p>
      <w:pPr>
        <w:pStyle w:val="3"/>
        <w:widowControl/>
        <w:adjustRightInd w:val="0"/>
        <w:snapToGrid w:val="0"/>
        <w:spacing w:before="0" w:after="0" w:line="24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2025年度锁具维修、安装服务采购项目</w:t>
      </w:r>
    </w:p>
    <w:p>
      <w:pPr>
        <w:pStyle w:val="3"/>
        <w:widowControl/>
        <w:adjustRightInd w:val="0"/>
        <w:snapToGrid w:val="0"/>
        <w:spacing w:before="0" w:after="0" w:line="240" w:lineRule="auto"/>
        <w:jc w:val="center"/>
        <w:rPr>
          <w:rFonts w:eastAsia="Times New Roman"/>
          <w:sz w:val="32"/>
          <w:szCs w:val="32"/>
        </w:rPr>
      </w:pPr>
      <w:r>
        <w:rPr>
          <w:rFonts w:hint="eastAsia" w:ascii="宋体" w:hAnsi="宋体" w:eastAsia="宋体" w:cs="宋体"/>
          <w:sz w:val="32"/>
          <w:szCs w:val="32"/>
        </w:rPr>
        <w:t>比选文件</w:t>
      </w:r>
    </w:p>
    <w:p/>
    <w:p>
      <w:pPr>
        <w:spacing w:line="360" w:lineRule="auto"/>
        <w:ind w:firstLine="482" w:firstLineChars="200"/>
        <w:rPr>
          <w:rFonts w:hint="eastAsia" w:ascii="宋体" w:hAnsi="宋体" w:eastAsia="宋体" w:cs="宋体"/>
          <w:b/>
          <w:bCs w:val="0"/>
          <w:sz w:val="24"/>
          <w:lang w:val="en-US" w:eastAsia="zh-CN"/>
        </w:rPr>
      </w:pPr>
      <w:bookmarkStart w:id="0" w:name="_Toc414266274"/>
      <w:bookmarkStart w:id="1" w:name="_Toc414614594"/>
      <w:bookmarkStart w:id="2" w:name="_Toc427148984"/>
      <w:bookmarkStart w:id="3" w:name="_Toc25824"/>
      <w:bookmarkStart w:id="4" w:name="_Toc421277690"/>
      <w:bookmarkStart w:id="5" w:name="_Toc414266428"/>
      <w:r>
        <w:rPr>
          <w:rFonts w:hint="eastAsia" w:ascii="宋体" w:hAnsi="宋体" w:eastAsia="宋体" w:cs="宋体"/>
          <w:b/>
          <w:kern w:val="44"/>
          <w:sz w:val="24"/>
        </w:rPr>
        <w:t>一、项目名称：</w:t>
      </w:r>
      <w:r>
        <w:rPr>
          <w:rFonts w:hint="eastAsia" w:ascii="宋体" w:hAnsi="宋体" w:eastAsia="宋体" w:cs="宋体"/>
          <w:b/>
          <w:bCs w:val="0"/>
          <w:kern w:val="44"/>
          <w:sz w:val="24"/>
          <w:lang w:val="en-US" w:eastAsia="zh-CN"/>
        </w:rPr>
        <w:t>2025年度</w:t>
      </w:r>
      <w:r>
        <w:rPr>
          <w:rFonts w:hint="eastAsia" w:ascii="宋体" w:hAnsi="宋体" w:eastAsia="宋体" w:cs="宋体"/>
          <w:b/>
          <w:bCs w:val="0"/>
          <w:sz w:val="24"/>
          <w:lang w:val="en-US" w:eastAsia="zh-CN"/>
        </w:rPr>
        <w:t>锁具维修、安装服务采购项目</w:t>
      </w:r>
    </w:p>
    <w:p>
      <w:pPr>
        <w:pageBreakBefore w:val="0"/>
        <w:widowControl w:val="0"/>
        <w:kinsoku/>
        <w:wordWrap/>
        <w:overflowPunct/>
        <w:topLinePunct w:val="0"/>
        <w:autoSpaceDE/>
        <w:autoSpaceDN/>
        <w:bidi w:val="0"/>
        <w:adjustRightInd/>
        <w:snapToGrid/>
        <w:spacing w:after="0" w:line="360" w:lineRule="auto"/>
        <w:ind w:left="0" w:firstLine="482" w:firstLineChars="200"/>
        <w:textAlignment w:val="auto"/>
        <w:rPr>
          <w:rFonts w:hint="eastAsia" w:ascii="??" w:hAnsi="??" w:eastAsia="宋体" w:cs="??"/>
          <w:b/>
          <w:bCs/>
          <w:sz w:val="24"/>
          <w:lang w:eastAsia="zh-CN"/>
        </w:rPr>
      </w:pPr>
      <w:r>
        <w:rPr>
          <w:rFonts w:hint="eastAsia" w:ascii="宋体" w:hAnsi="宋体" w:eastAsia="宋体" w:cs="宋体"/>
          <w:b/>
          <w:kern w:val="44"/>
          <w:sz w:val="24"/>
        </w:rPr>
        <w:t>二、预算金额</w:t>
      </w:r>
      <w:r>
        <w:rPr>
          <w:rFonts w:hint="eastAsia" w:ascii="宋体" w:hAnsi="宋体" w:eastAsia="宋体" w:cs="宋体"/>
          <w:b w:val="0"/>
          <w:bCs w:val="0"/>
          <w:sz w:val="24"/>
        </w:rPr>
        <w:t>：</w:t>
      </w:r>
      <w:r>
        <w:rPr>
          <w:rFonts w:hint="eastAsia" w:ascii="宋体" w:hAnsi="宋体" w:eastAsia="宋体" w:cs="宋体"/>
          <w:b/>
          <w:bCs/>
          <w:sz w:val="24"/>
          <w:szCs w:val="24"/>
          <w:lang w:val="en-US" w:eastAsia="zh-CN"/>
        </w:rPr>
        <w:t>本项目采购预算为</w:t>
      </w:r>
      <w:r>
        <w:rPr>
          <w:rFonts w:hint="eastAsia" w:ascii="宋体" w:hAnsi="宋体" w:eastAsia="宋体" w:cs="宋体"/>
          <w:b/>
          <w:bCs/>
          <w:sz w:val="24"/>
          <w:lang w:val="en-US" w:eastAsia="zh-CN"/>
        </w:rPr>
        <w:t>12000.00</w:t>
      </w:r>
      <w:r>
        <w:rPr>
          <w:rFonts w:hint="eastAsia" w:ascii="宋体" w:hAnsi="宋体" w:eastAsia="宋体" w:cs="宋体"/>
          <w:b/>
          <w:bCs/>
          <w:sz w:val="24"/>
          <w:szCs w:val="24"/>
          <w:lang w:val="en-US" w:eastAsia="zh-CN"/>
        </w:rPr>
        <w:t>元，最高单价限价汇总为1881.00元，供应商所报单价不能超过项目的单价限价，超过即为无效报价。</w:t>
      </w:r>
    </w:p>
    <w:p>
      <w:pPr>
        <w:spacing w:line="360" w:lineRule="auto"/>
        <w:ind w:firstLine="482" w:firstLineChars="200"/>
        <w:rPr>
          <w:b/>
          <w:kern w:val="44"/>
          <w:sz w:val="24"/>
        </w:rPr>
      </w:pPr>
      <w:r>
        <w:rPr>
          <w:rFonts w:hint="eastAsia" w:ascii="宋体" w:hAnsi="宋体" w:eastAsia="宋体" w:cs="宋体"/>
          <w:b/>
          <w:kern w:val="44"/>
          <w:sz w:val="24"/>
        </w:rPr>
        <w:t>三、</w:t>
      </w:r>
      <w:bookmarkEnd w:id="0"/>
      <w:bookmarkEnd w:id="1"/>
      <w:bookmarkEnd w:id="2"/>
      <w:bookmarkEnd w:id="3"/>
      <w:bookmarkEnd w:id="4"/>
      <w:bookmarkEnd w:id="5"/>
      <w:r>
        <w:rPr>
          <w:rFonts w:hint="eastAsia" w:ascii="宋体" w:hAnsi="宋体" w:eastAsia="宋体" w:cs="宋体"/>
          <w:b/>
          <w:kern w:val="44"/>
          <w:sz w:val="24"/>
          <w:lang w:val="en-US" w:eastAsia="zh-CN"/>
        </w:rPr>
        <w:t>服务项目及配件</w:t>
      </w:r>
      <w:r>
        <w:rPr>
          <w:rFonts w:hint="eastAsia" w:ascii="宋体" w:hAnsi="宋体" w:eastAsia="宋体" w:cs="宋体"/>
          <w:b/>
          <w:kern w:val="44"/>
          <w:sz w:val="24"/>
        </w:rPr>
        <w:t>清单</w:t>
      </w:r>
    </w:p>
    <w:tbl>
      <w:tblPr>
        <w:tblStyle w:val="9"/>
        <w:tblpPr w:leftFromText="180" w:rightFromText="180" w:vertAnchor="text" w:horzAnchor="page" w:tblpX="1385" w:tblpY="73"/>
        <w:tblOverlap w:val="never"/>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46"/>
        <w:gridCol w:w="4018"/>
        <w:gridCol w:w="1248"/>
        <w:gridCol w:w="183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97" w:hRule="atLeast"/>
        </w:trPr>
        <w:tc>
          <w:tcPr>
            <w:tcW w:w="1246"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服务项目</w:t>
            </w:r>
            <w:r>
              <w:rPr>
                <w:rStyle w:val="20"/>
                <w:rFonts w:hint="eastAsia" w:ascii="宋体" w:hAnsi="宋体" w:eastAsia="宋体" w:cs="宋体"/>
                <w:b/>
                <w:bCs/>
                <w:kern w:val="0"/>
                <w:sz w:val="24"/>
              </w:rPr>
              <w:t>★</w:t>
            </w: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规格型号</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单位</w:t>
            </w:r>
          </w:p>
        </w:tc>
        <w:tc>
          <w:tcPr>
            <w:tcW w:w="1833"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单价限价（元）</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246" w:type="dxa"/>
            <w:vMerge w:val="restart"/>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换锁</w:t>
            </w: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常用A级</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个</w:t>
            </w:r>
          </w:p>
        </w:tc>
        <w:tc>
          <w:tcPr>
            <w:tcW w:w="1833" w:type="dxa"/>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val="0"/>
                <w:bCs w:val="0"/>
                <w:color w:val="000000"/>
                <w:kern w:val="0"/>
                <w:sz w:val="22"/>
                <w:szCs w:val="22"/>
                <w:lang w:val="en-US"/>
              </w:rPr>
            </w:pPr>
            <w:r>
              <w:rPr>
                <w:rFonts w:hint="eastAsia" w:ascii="宋体" w:hAnsi="宋体" w:eastAsia="宋体" w:cs="宋体"/>
                <w:b w:val="0"/>
                <w:bCs w:val="0"/>
                <w:color w:val="000000"/>
                <w:kern w:val="0"/>
                <w:sz w:val="22"/>
                <w:szCs w:val="22"/>
                <w:lang w:val="en-US" w:eastAsia="zh-CN"/>
              </w:rPr>
              <w:t>90.00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常用B级</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个</w:t>
            </w:r>
          </w:p>
        </w:tc>
        <w:tc>
          <w:tcPr>
            <w:tcW w:w="1833" w:type="dxa"/>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val="0"/>
                <w:bCs w:val="0"/>
                <w:color w:val="000000"/>
                <w:kern w:val="0"/>
                <w:sz w:val="22"/>
                <w:szCs w:val="22"/>
                <w:lang w:val="en-US"/>
              </w:rPr>
            </w:pPr>
            <w:r>
              <w:rPr>
                <w:rFonts w:hint="eastAsia" w:ascii="宋体" w:hAnsi="宋体" w:eastAsia="宋体" w:cs="宋体"/>
                <w:b w:val="0"/>
                <w:bCs w:val="0"/>
                <w:color w:val="000000"/>
                <w:kern w:val="0"/>
                <w:sz w:val="22"/>
                <w:szCs w:val="22"/>
                <w:lang w:val="en-US" w:eastAsia="zh-CN"/>
              </w:rPr>
              <w:t>180.00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7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常用防盗门拉锁</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套</w:t>
            </w:r>
          </w:p>
        </w:tc>
        <w:tc>
          <w:tcPr>
            <w:tcW w:w="1833" w:type="dxa"/>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val="0"/>
                <w:bCs w:val="0"/>
                <w:color w:val="000000"/>
                <w:kern w:val="0"/>
                <w:sz w:val="22"/>
                <w:szCs w:val="22"/>
                <w:lang w:val="en-US"/>
              </w:rPr>
            </w:pPr>
            <w:r>
              <w:rPr>
                <w:rFonts w:hint="eastAsia" w:ascii="宋体" w:hAnsi="宋体" w:eastAsia="宋体" w:cs="宋体"/>
                <w:b w:val="0"/>
                <w:bCs w:val="0"/>
                <w:color w:val="000000"/>
                <w:kern w:val="0"/>
                <w:sz w:val="22"/>
                <w:szCs w:val="22"/>
                <w:lang w:val="en-US" w:eastAsia="zh-CN"/>
              </w:rPr>
              <w:t>160.00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7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常用AB防盗门锁体</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套</w:t>
            </w:r>
          </w:p>
        </w:tc>
        <w:tc>
          <w:tcPr>
            <w:tcW w:w="1833"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160.00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常用执手锁</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套</w:t>
            </w:r>
          </w:p>
        </w:tc>
        <w:tc>
          <w:tcPr>
            <w:tcW w:w="1833" w:type="dxa"/>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val="0"/>
                <w:bCs w:val="0"/>
                <w:color w:val="000000"/>
                <w:kern w:val="0"/>
                <w:sz w:val="22"/>
                <w:szCs w:val="22"/>
                <w:lang w:val="en-US"/>
              </w:rPr>
            </w:pPr>
            <w:r>
              <w:rPr>
                <w:rFonts w:hint="eastAsia" w:ascii="宋体" w:hAnsi="宋体" w:eastAsia="宋体" w:cs="宋体"/>
                <w:b w:val="0"/>
                <w:bCs w:val="0"/>
                <w:color w:val="000000"/>
                <w:kern w:val="0"/>
                <w:sz w:val="22"/>
                <w:szCs w:val="22"/>
                <w:lang w:val="en-US" w:eastAsia="zh-CN"/>
              </w:rPr>
              <w:t>160.00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常用执手锁锁体、锁芯</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个</w:t>
            </w:r>
          </w:p>
        </w:tc>
        <w:tc>
          <w:tcPr>
            <w:tcW w:w="1833" w:type="dxa"/>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val="0"/>
                <w:bCs w:val="0"/>
                <w:color w:val="000000"/>
                <w:kern w:val="0"/>
                <w:sz w:val="22"/>
                <w:szCs w:val="22"/>
                <w:lang w:val="en-US"/>
              </w:rPr>
            </w:pPr>
            <w:r>
              <w:rPr>
                <w:rFonts w:hint="eastAsia" w:ascii="宋体" w:hAnsi="宋体" w:eastAsia="宋体" w:cs="宋体"/>
                <w:b w:val="0"/>
                <w:bCs w:val="0"/>
                <w:color w:val="000000"/>
                <w:kern w:val="0"/>
                <w:sz w:val="22"/>
                <w:szCs w:val="22"/>
                <w:lang w:val="en-US" w:eastAsia="zh-CN"/>
              </w:rPr>
              <w:t>80.00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保险柜主锁芯</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个</w:t>
            </w:r>
          </w:p>
        </w:tc>
        <w:tc>
          <w:tcPr>
            <w:tcW w:w="1833"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150.00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保险柜副锁芯</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个</w:t>
            </w:r>
          </w:p>
        </w:tc>
        <w:tc>
          <w:tcPr>
            <w:tcW w:w="1833" w:type="dxa"/>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val="0"/>
                <w:bCs w:val="0"/>
                <w:color w:val="000000"/>
                <w:kern w:val="0"/>
                <w:sz w:val="22"/>
                <w:szCs w:val="22"/>
                <w:lang w:val="en-US"/>
              </w:rPr>
            </w:pPr>
            <w:r>
              <w:rPr>
                <w:rFonts w:hint="eastAsia" w:ascii="宋体" w:hAnsi="宋体" w:eastAsia="宋体" w:cs="宋体"/>
                <w:b w:val="0"/>
                <w:bCs w:val="0"/>
                <w:color w:val="000000"/>
                <w:kern w:val="0"/>
                <w:sz w:val="22"/>
                <w:szCs w:val="22"/>
                <w:lang w:val="en-US" w:eastAsia="zh-CN"/>
              </w:rPr>
              <w:t>100.00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7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橱窗锁、文件柜锁</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个</w:t>
            </w:r>
          </w:p>
        </w:tc>
        <w:tc>
          <w:tcPr>
            <w:tcW w:w="1833" w:type="dxa"/>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val="0"/>
                <w:bCs w:val="0"/>
                <w:color w:val="000000"/>
                <w:kern w:val="0"/>
                <w:sz w:val="22"/>
                <w:szCs w:val="22"/>
                <w:lang w:val="en-US"/>
              </w:rPr>
            </w:pPr>
            <w:r>
              <w:rPr>
                <w:rFonts w:hint="eastAsia" w:ascii="宋体" w:hAnsi="宋体" w:eastAsia="宋体" w:cs="宋体"/>
                <w:b w:val="0"/>
                <w:bCs w:val="0"/>
                <w:color w:val="000000"/>
                <w:kern w:val="0"/>
                <w:sz w:val="22"/>
                <w:szCs w:val="22"/>
                <w:lang w:val="en-US" w:eastAsia="zh-CN"/>
              </w:rPr>
              <w:t>50.00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4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卫生间执手锁铝合金，锌合金</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把</w:t>
            </w:r>
          </w:p>
        </w:tc>
        <w:tc>
          <w:tcPr>
            <w:tcW w:w="1833" w:type="dxa"/>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val="0"/>
                <w:bCs w:val="0"/>
                <w:color w:val="000000"/>
                <w:kern w:val="0"/>
                <w:sz w:val="22"/>
                <w:szCs w:val="22"/>
                <w:lang w:val="en-US"/>
              </w:rPr>
            </w:pPr>
            <w:r>
              <w:rPr>
                <w:rFonts w:hint="eastAsia" w:ascii="宋体" w:hAnsi="宋体" w:eastAsia="宋体" w:cs="宋体"/>
                <w:b w:val="0"/>
                <w:bCs w:val="0"/>
                <w:color w:val="000000"/>
                <w:kern w:val="0"/>
                <w:sz w:val="22"/>
                <w:szCs w:val="22"/>
                <w:lang w:val="en-US" w:eastAsia="zh-CN"/>
              </w:rPr>
              <w:t>100.00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7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卫生间不锈钢执手锁</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把</w:t>
            </w:r>
          </w:p>
        </w:tc>
        <w:tc>
          <w:tcPr>
            <w:tcW w:w="1833"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120.00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卫生间不锈钢执手锁帶钥匙</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把</w:t>
            </w:r>
          </w:p>
        </w:tc>
        <w:tc>
          <w:tcPr>
            <w:tcW w:w="1833"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150.00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7"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球形锁</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把</w:t>
            </w:r>
          </w:p>
        </w:tc>
        <w:tc>
          <w:tcPr>
            <w:tcW w:w="1833" w:type="dxa"/>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val="0"/>
                <w:bCs w:val="0"/>
                <w:color w:val="000000"/>
                <w:kern w:val="0"/>
                <w:sz w:val="22"/>
                <w:szCs w:val="22"/>
                <w:lang w:val="en-US"/>
              </w:rPr>
            </w:pPr>
            <w:r>
              <w:rPr>
                <w:rFonts w:hint="eastAsia" w:ascii="宋体" w:hAnsi="宋体" w:eastAsia="宋体" w:cs="宋体"/>
                <w:b w:val="0"/>
                <w:bCs w:val="0"/>
                <w:color w:val="000000"/>
                <w:kern w:val="0"/>
                <w:sz w:val="22"/>
                <w:szCs w:val="22"/>
                <w:lang w:val="en-US" w:eastAsia="zh-CN"/>
              </w:rPr>
              <w:t>90.00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70" w:hRule="atLeast"/>
        </w:trPr>
        <w:tc>
          <w:tcPr>
            <w:tcW w:w="1246" w:type="dxa"/>
            <w:vMerge w:val="restart"/>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开锁</w:t>
            </w: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保险柜</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次</w:t>
            </w:r>
          </w:p>
        </w:tc>
        <w:tc>
          <w:tcPr>
            <w:tcW w:w="1833" w:type="dxa"/>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val="0"/>
                <w:bCs w:val="0"/>
                <w:color w:val="000000"/>
                <w:kern w:val="0"/>
                <w:sz w:val="22"/>
                <w:szCs w:val="22"/>
                <w:lang w:val="en-US"/>
              </w:rPr>
            </w:pPr>
            <w:r>
              <w:rPr>
                <w:rFonts w:hint="eastAsia" w:ascii="宋体" w:hAnsi="宋体" w:eastAsia="宋体" w:cs="宋体"/>
                <w:b w:val="0"/>
                <w:bCs w:val="0"/>
                <w:color w:val="000000"/>
                <w:kern w:val="0"/>
                <w:sz w:val="22"/>
                <w:szCs w:val="22"/>
                <w:lang w:val="en-US" w:eastAsia="zh-CN"/>
              </w:rPr>
              <w:t>80.00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防盗门</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次</w:t>
            </w:r>
          </w:p>
        </w:tc>
        <w:tc>
          <w:tcPr>
            <w:tcW w:w="1833"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50.00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其他</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次</w:t>
            </w:r>
          </w:p>
        </w:tc>
        <w:tc>
          <w:tcPr>
            <w:tcW w:w="1833"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40.00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1246" w:type="dxa"/>
            <w:vMerge w:val="restart"/>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配钥匙</w:t>
            </w: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1字钥匙</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把</w:t>
            </w:r>
          </w:p>
        </w:tc>
        <w:tc>
          <w:tcPr>
            <w:tcW w:w="1833"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5.00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执手锁钥匙</w:t>
            </w:r>
            <w:r>
              <w:rPr>
                <w:rFonts w:hint="eastAsia" w:ascii="宋体" w:hAnsi="宋体" w:eastAsia="宋体" w:cs="宋体"/>
                <w:b w:val="0"/>
                <w:bCs w:val="0"/>
                <w:color w:val="000000"/>
                <w:kern w:val="0"/>
                <w:sz w:val="22"/>
                <w:szCs w:val="22"/>
                <w:lang w:val="en-US" w:eastAsia="zh-CN"/>
              </w:rPr>
              <w:br w:type="textWrapping"/>
            </w:r>
            <w:r>
              <w:rPr>
                <w:rFonts w:hint="eastAsia" w:ascii="宋体" w:hAnsi="宋体" w:eastAsia="宋体" w:cs="宋体"/>
                <w:b w:val="0"/>
                <w:bCs w:val="0"/>
                <w:color w:val="000000"/>
                <w:kern w:val="0"/>
                <w:sz w:val="22"/>
                <w:szCs w:val="22"/>
                <w:lang w:val="en-US" w:eastAsia="zh-CN"/>
              </w:rPr>
              <w:t>十字钥匙</w:t>
            </w:r>
            <w:r>
              <w:rPr>
                <w:rFonts w:hint="eastAsia" w:ascii="宋体" w:hAnsi="宋体" w:eastAsia="宋体" w:cs="宋体"/>
                <w:b w:val="0"/>
                <w:bCs w:val="0"/>
                <w:color w:val="000000"/>
                <w:kern w:val="0"/>
                <w:sz w:val="22"/>
                <w:szCs w:val="22"/>
                <w:lang w:val="en-US" w:eastAsia="zh-CN"/>
              </w:rPr>
              <w:br w:type="textWrapping"/>
            </w:r>
            <w:r>
              <w:rPr>
                <w:rFonts w:hint="eastAsia" w:ascii="宋体" w:hAnsi="宋体" w:eastAsia="宋体" w:cs="宋体"/>
                <w:b w:val="0"/>
                <w:bCs w:val="0"/>
                <w:color w:val="000000"/>
                <w:kern w:val="0"/>
                <w:sz w:val="22"/>
                <w:szCs w:val="22"/>
                <w:lang w:val="en-US" w:eastAsia="zh-CN"/>
              </w:rPr>
              <w:t>小金点</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把</w:t>
            </w:r>
          </w:p>
        </w:tc>
        <w:tc>
          <w:tcPr>
            <w:tcW w:w="1833"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8.00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AB钥匙</w:t>
            </w:r>
            <w:r>
              <w:rPr>
                <w:rFonts w:hint="eastAsia" w:ascii="宋体" w:hAnsi="宋体" w:eastAsia="宋体" w:cs="宋体"/>
                <w:b w:val="0"/>
                <w:bCs w:val="0"/>
                <w:color w:val="000000"/>
                <w:kern w:val="0"/>
                <w:sz w:val="22"/>
                <w:szCs w:val="22"/>
                <w:lang w:val="en-US" w:eastAsia="zh-CN"/>
              </w:rPr>
              <w:br w:type="textWrapping"/>
            </w:r>
            <w:r>
              <w:rPr>
                <w:rFonts w:hint="eastAsia" w:ascii="宋体" w:hAnsi="宋体" w:eastAsia="宋体" w:cs="宋体"/>
                <w:b w:val="0"/>
                <w:bCs w:val="0"/>
                <w:color w:val="000000"/>
                <w:kern w:val="0"/>
                <w:sz w:val="22"/>
                <w:szCs w:val="22"/>
                <w:lang w:val="en-US" w:eastAsia="zh-CN"/>
              </w:rPr>
              <w:t>金点原子</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把</w:t>
            </w:r>
          </w:p>
        </w:tc>
        <w:tc>
          <w:tcPr>
            <w:tcW w:w="1833"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15.00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7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B级钥匙</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把</w:t>
            </w:r>
          </w:p>
        </w:tc>
        <w:tc>
          <w:tcPr>
            <w:tcW w:w="1833"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18.00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7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C级钥匙</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把</w:t>
            </w:r>
          </w:p>
        </w:tc>
        <w:tc>
          <w:tcPr>
            <w:tcW w:w="1833"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25.00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246" w:type="dxa"/>
            <w:vMerge w:val="continue"/>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c>
          <w:tcPr>
            <w:tcW w:w="4018" w:type="dxa"/>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道闸门卷帘门电动遥控器</w:t>
            </w:r>
          </w:p>
        </w:tc>
        <w:tc>
          <w:tcPr>
            <w:tcW w:w="124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个</w:t>
            </w:r>
          </w:p>
        </w:tc>
        <w:tc>
          <w:tcPr>
            <w:tcW w:w="1833"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50.00</w:t>
            </w:r>
          </w:p>
        </w:tc>
        <w:tc>
          <w:tcPr>
            <w:tcW w:w="928" w:type="dxa"/>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40" w:hRule="atLeast"/>
        </w:trPr>
        <w:tc>
          <w:tcPr>
            <w:tcW w:w="9273" w:type="dxa"/>
            <w:gridSpan w:val="5"/>
            <w:shd w:val="clear" w:color="auto" w:fill="auto"/>
            <w:noWrap/>
            <w:tcMar>
              <w:top w:w="15" w:type="dxa"/>
              <w:left w:w="15" w:type="dxa"/>
              <w:right w:w="15" w:type="dxa"/>
            </w:tcMar>
            <w:vAlign w:val="center"/>
          </w:tcPr>
          <w:p>
            <w:pPr>
              <w:widowControl/>
              <w:ind w:firstLine="960" w:firstLineChars="400"/>
              <w:jc w:val="both"/>
              <w:textAlignment w:val="center"/>
              <w:rPr>
                <w:rFonts w:hint="default" w:ascii="宋体" w:hAnsi="宋体" w:eastAsia="宋体" w:cs="宋体"/>
                <w:b w:val="0"/>
                <w:bCs w:val="0"/>
                <w:color w:val="000000"/>
                <w:kern w:val="0"/>
                <w:sz w:val="22"/>
                <w:szCs w:val="22"/>
                <w:lang w:val="en-US"/>
              </w:rPr>
            </w:pPr>
            <w:r>
              <w:rPr>
                <w:rFonts w:hint="eastAsia" w:ascii="宋体" w:hAnsi="宋体" w:eastAsia="宋体" w:cs="宋体"/>
                <w:b w:val="0"/>
                <w:bCs/>
                <w:sz w:val="24"/>
                <w:szCs w:val="24"/>
                <w:lang w:val="en-US" w:eastAsia="zh-CN"/>
              </w:rPr>
              <w:t>单价汇总报价：1881.00 元       大写：壹仟捌佰捌拾壹元整</w:t>
            </w:r>
          </w:p>
        </w:tc>
      </w:tr>
    </w:tbl>
    <w:p/>
    <w:p>
      <w:pPr>
        <w:spacing w:line="360" w:lineRule="auto"/>
        <w:ind w:firstLine="482" w:firstLineChars="200"/>
        <w:rPr>
          <w:rFonts w:ascii="??" w:hAnsi="??" w:cs="??"/>
          <w:b/>
          <w:bCs/>
          <w:sz w:val="24"/>
        </w:rPr>
      </w:pPr>
      <w:bookmarkStart w:id="6" w:name="_Toc427148986"/>
      <w:bookmarkStart w:id="7" w:name="_Toc414266430"/>
      <w:bookmarkStart w:id="8" w:name="_Toc421277692"/>
      <w:bookmarkStart w:id="9" w:name="_Toc414614596"/>
      <w:bookmarkStart w:id="10" w:name="_Toc13620"/>
      <w:bookmarkStart w:id="11" w:name="_Toc269717613"/>
      <w:bookmarkStart w:id="12" w:name="_Toc414266276"/>
      <w:r>
        <w:rPr>
          <w:rFonts w:hint="eastAsia" w:ascii="宋体" w:hAnsi="宋体" w:eastAsia="宋体" w:cs="宋体"/>
          <w:b/>
          <w:bCs/>
          <w:sz w:val="24"/>
        </w:rPr>
        <w:t>四、申请人参加本次比选活动，应当具备下列条件：</w:t>
      </w:r>
    </w:p>
    <w:p>
      <w:pPr>
        <w:spacing w:line="360" w:lineRule="auto"/>
        <w:ind w:firstLine="480" w:firstLineChars="200"/>
        <w:rPr>
          <w:rFonts w:ascii="??" w:hAnsi="??" w:cs="??"/>
          <w:sz w:val="24"/>
        </w:rPr>
      </w:pPr>
      <w:r>
        <w:rPr>
          <w:rFonts w:ascii="??" w:hAnsi="??" w:cs="??"/>
          <w:sz w:val="24"/>
        </w:rPr>
        <w:t>1.</w:t>
      </w:r>
      <w:r>
        <w:rPr>
          <w:rFonts w:hint="eastAsia" w:ascii="宋体" w:hAnsi="宋体" w:eastAsia="宋体" w:cs="宋体"/>
          <w:sz w:val="24"/>
        </w:rPr>
        <w:t>具有独立承担民事责任的能力；</w:t>
      </w:r>
    </w:p>
    <w:p>
      <w:pPr>
        <w:spacing w:line="360" w:lineRule="auto"/>
        <w:ind w:firstLine="480" w:firstLineChars="200"/>
        <w:rPr>
          <w:rFonts w:ascii="??" w:hAnsi="??" w:cs="??"/>
          <w:sz w:val="24"/>
        </w:rPr>
      </w:pPr>
      <w:r>
        <w:rPr>
          <w:rFonts w:ascii="??" w:hAnsi="??" w:cs="??"/>
          <w:sz w:val="24"/>
        </w:rPr>
        <w:t>2.</w:t>
      </w:r>
      <w:r>
        <w:rPr>
          <w:rFonts w:hint="eastAsia" w:ascii="宋体" w:hAnsi="宋体" w:eastAsia="宋体" w:cs="宋体"/>
          <w:sz w:val="24"/>
        </w:rPr>
        <w:t>具有良好的商业信誉和健全的财务会计制度；</w:t>
      </w:r>
    </w:p>
    <w:p>
      <w:pPr>
        <w:spacing w:line="360" w:lineRule="auto"/>
        <w:ind w:firstLine="480" w:firstLineChars="200"/>
        <w:rPr>
          <w:rFonts w:ascii="??" w:hAnsi="??" w:cs="??"/>
          <w:sz w:val="24"/>
        </w:rPr>
      </w:pPr>
      <w:r>
        <w:rPr>
          <w:rFonts w:ascii="??" w:hAnsi="??" w:cs="??"/>
          <w:sz w:val="24"/>
        </w:rPr>
        <w:t>3.</w:t>
      </w:r>
      <w:r>
        <w:rPr>
          <w:rFonts w:hint="eastAsia" w:ascii="宋体" w:hAnsi="宋体" w:eastAsia="宋体" w:cs="宋体"/>
          <w:sz w:val="24"/>
        </w:rPr>
        <w:t>具有履行合同所必需的设备和专业技术能力；</w:t>
      </w:r>
    </w:p>
    <w:p>
      <w:pPr>
        <w:spacing w:line="360" w:lineRule="auto"/>
        <w:ind w:firstLine="480" w:firstLineChars="200"/>
        <w:rPr>
          <w:rFonts w:ascii="??" w:hAnsi="??" w:cs="??"/>
          <w:sz w:val="24"/>
        </w:rPr>
      </w:pPr>
      <w:r>
        <w:rPr>
          <w:rFonts w:ascii="??" w:hAnsi="??" w:cs="??"/>
          <w:sz w:val="24"/>
        </w:rPr>
        <w:t>4.</w:t>
      </w:r>
      <w:r>
        <w:rPr>
          <w:rFonts w:hint="eastAsia" w:ascii="宋体" w:hAnsi="宋体" w:eastAsia="宋体" w:cs="宋体"/>
          <w:sz w:val="24"/>
        </w:rPr>
        <w:t>具有依法缴纳税收和社会保障资金的良好记录；</w:t>
      </w:r>
    </w:p>
    <w:p>
      <w:pPr>
        <w:spacing w:line="360" w:lineRule="auto"/>
        <w:ind w:firstLine="480" w:firstLineChars="200"/>
        <w:rPr>
          <w:rFonts w:ascii="??" w:hAnsi="??" w:cs="??"/>
          <w:sz w:val="24"/>
        </w:rPr>
      </w:pPr>
      <w:r>
        <w:rPr>
          <w:rFonts w:ascii="??" w:hAnsi="??" w:cs="??"/>
          <w:sz w:val="24"/>
        </w:rPr>
        <w:t>5.</w:t>
      </w:r>
      <w:r>
        <w:rPr>
          <w:rFonts w:hint="eastAsia" w:ascii="宋体" w:hAnsi="宋体" w:eastAsia="宋体" w:cs="宋体"/>
          <w:sz w:val="24"/>
        </w:rPr>
        <w:t>参加本次比选活动前三年内，在经营活动中没有重大违法记录；未处于财产被接管、冻结、破产状态，未处于有关行政处罚期间，未处于投标禁入期内。</w:t>
      </w:r>
    </w:p>
    <w:p>
      <w:pPr>
        <w:spacing w:line="360" w:lineRule="auto"/>
        <w:ind w:firstLine="480" w:firstLineChars="200"/>
        <w:rPr>
          <w:rFonts w:ascii="??" w:hAnsi="??" w:cs="??"/>
          <w:sz w:val="24"/>
        </w:rPr>
      </w:pPr>
      <w:r>
        <w:rPr>
          <w:rFonts w:ascii="??" w:hAnsi="??" w:cs="??"/>
          <w:sz w:val="24"/>
        </w:rPr>
        <w:t>6.</w:t>
      </w:r>
      <w:r>
        <w:rPr>
          <w:rFonts w:hint="eastAsia" w:ascii="宋体" w:hAnsi="宋体" w:eastAsia="宋体" w:cs="宋体"/>
          <w:sz w:val="24"/>
        </w:rPr>
        <w:t>法律、行政法规规定的其他条件：</w:t>
      </w:r>
    </w:p>
    <w:p>
      <w:pPr>
        <w:spacing w:line="360" w:lineRule="auto"/>
        <w:ind w:firstLine="480" w:firstLineChars="200"/>
        <w:rPr>
          <w:rFonts w:ascii="??" w:hAnsi="??" w:cs="??"/>
          <w:sz w:val="24"/>
        </w:rPr>
      </w:pPr>
      <w:r>
        <w:rPr>
          <w:rFonts w:ascii="??" w:hAnsi="??" w:cs="??"/>
          <w:sz w:val="24"/>
        </w:rPr>
        <w:t>6.1</w:t>
      </w:r>
      <w:r>
        <w:rPr>
          <w:rFonts w:hint="eastAsia" w:ascii="宋体" w:hAnsi="宋体" w:eastAsia="宋体" w:cs="宋体"/>
          <w:sz w:val="24"/>
        </w:rPr>
        <w:t>单位负责人为同一人或者存在直接控股、管理关系的不同比选申请人，不得参加同一合同项下的比选活动。</w:t>
      </w:r>
    </w:p>
    <w:p>
      <w:pPr>
        <w:spacing w:line="360" w:lineRule="auto"/>
        <w:ind w:firstLine="480" w:firstLineChars="200"/>
        <w:rPr>
          <w:rFonts w:ascii="??" w:hAnsi="??" w:cs="??"/>
          <w:sz w:val="24"/>
        </w:rPr>
      </w:pPr>
      <w:r>
        <w:rPr>
          <w:rFonts w:ascii="??" w:hAnsi="??" w:cs="??"/>
          <w:sz w:val="24"/>
        </w:rPr>
        <w:t>6.2</w:t>
      </w:r>
      <w:r>
        <w:rPr>
          <w:rFonts w:hint="eastAsia" w:ascii="宋体" w:hAnsi="宋体" w:eastAsia="宋体" w:cs="宋体"/>
          <w:sz w:val="24"/>
        </w:rPr>
        <w:t>供应商单位及其法定代表人、主要负责人不得具有行贿犯罪记录。</w:t>
      </w:r>
    </w:p>
    <w:p>
      <w:pPr>
        <w:spacing w:line="360" w:lineRule="auto"/>
        <w:ind w:firstLine="480" w:firstLineChars="200"/>
        <w:rPr>
          <w:rFonts w:ascii="??" w:hAnsi="??" w:cs="??"/>
          <w:sz w:val="24"/>
        </w:rPr>
      </w:pPr>
      <w:r>
        <w:rPr>
          <w:rFonts w:ascii="??" w:hAnsi="??" w:cs="??"/>
          <w:sz w:val="24"/>
        </w:rPr>
        <w:t>6.3</w:t>
      </w:r>
      <w:r>
        <w:rPr>
          <w:rFonts w:hint="eastAsia" w:ascii="宋体" w:hAnsi="宋体" w:eastAsia="宋体" w:cs="宋体"/>
          <w:sz w:val="24"/>
        </w:rPr>
        <w:t>拒绝列入失信被执行人、重大税收违法案件当事人名单、政府采购严重违法失信行为记录名单的比选申请人参加本次比选活动；</w:t>
      </w:r>
    </w:p>
    <w:p>
      <w:pPr>
        <w:spacing w:line="360" w:lineRule="auto"/>
        <w:ind w:firstLine="480" w:firstLineChars="200"/>
        <w:rPr>
          <w:rFonts w:ascii="??" w:hAnsi="??" w:cs="??"/>
          <w:sz w:val="24"/>
        </w:rPr>
      </w:pPr>
      <w:r>
        <w:rPr>
          <w:rFonts w:ascii="??" w:hAnsi="??" w:cs="??"/>
          <w:sz w:val="24"/>
        </w:rPr>
        <w:t>7.</w:t>
      </w:r>
      <w:r>
        <w:rPr>
          <w:rFonts w:hint="eastAsia" w:ascii="宋体" w:hAnsi="宋体" w:eastAsia="宋体" w:cs="宋体"/>
          <w:sz w:val="24"/>
        </w:rPr>
        <w:t>本项目不接受联合体参加比选。</w:t>
      </w:r>
    </w:p>
    <w:p>
      <w:pPr>
        <w:spacing w:line="520" w:lineRule="exact"/>
        <w:ind w:firstLine="482" w:firstLineChars="200"/>
        <w:rPr>
          <w:b/>
          <w:kern w:val="44"/>
          <w:sz w:val="24"/>
        </w:rPr>
      </w:pPr>
      <w:r>
        <w:rPr>
          <w:rFonts w:hint="eastAsia" w:ascii="宋体" w:hAnsi="宋体" w:eastAsia="宋体" w:cs="宋体"/>
          <w:b/>
          <w:kern w:val="44"/>
          <w:sz w:val="24"/>
        </w:rPr>
        <w:t>★五、商务要求</w:t>
      </w:r>
      <w:bookmarkEnd w:id="6"/>
      <w:bookmarkEnd w:id="7"/>
      <w:bookmarkEnd w:id="8"/>
      <w:bookmarkEnd w:id="9"/>
      <w:bookmarkEnd w:id="10"/>
      <w:bookmarkEnd w:id="11"/>
      <w:bookmarkEnd w:id="12"/>
    </w:p>
    <w:p>
      <w:pPr>
        <w:spacing w:line="360" w:lineRule="auto"/>
        <w:ind w:firstLine="480" w:firstLineChars="200"/>
        <w:contextualSpacing/>
        <w:rPr>
          <w:rFonts w:ascii="??" w:hAnsi="??" w:cs="??"/>
          <w:bCs/>
          <w:sz w:val="24"/>
          <w:szCs w:val="22"/>
        </w:rPr>
      </w:pPr>
      <w:r>
        <w:rPr>
          <w:rFonts w:hint="eastAsia" w:ascii="??" w:hAnsi="??"/>
          <w:sz w:val="24"/>
          <w:lang w:val="en-US" w:eastAsia="zh-CN"/>
        </w:rPr>
        <w:t>1</w:t>
      </w:r>
      <w:r>
        <w:rPr>
          <w:rFonts w:ascii="??" w:hAnsi="??"/>
          <w:sz w:val="24"/>
        </w:rPr>
        <w:t>.</w:t>
      </w:r>
      <w:r>
        <w:rPr>
          <w:rFonts w:hint="eastAsia" w:ascii="宋体" w:hAnsi="宋体" w:eastAsia="宋体" w:cs="宋体"/>
          <w:bCs/>
          <w:sz w:val="24"/>
          <w:szCs w:val="22"/>
        </w:rPr>
        <w:t>安装地点：大邑县人民医院。</w:t>
      </w:r>
    </w:p>
    <w:p>
      <w:pPr>
        <w:spacing w:line="360" w:lineRule="auto"/>
        <w:ind w:firstLine="480" w:firstLineChars="200"/>
        <w:rPr>
          <w:rFonts w:hint="eastAsia" w:ascii="宋体" w:hAnsi="宋体" w:eastAsia="宋体" w:cs="宋体"/>
          <w:bCs/>
          <w:sz w:val="24"/>
          <w:szCs w:val="22"/>
        </w:rPr>
      </w:pPr>
      <w:r>
        <w:rPr>
          <w:rFonts w:ascii="??" w:hAnsi="??" w:cs="??"/>
          <w:bCs/>
          <w:sz w:val="24"/>
          <w:szCs w:val="22"/>
        </w:rPr>
        <w:t>3.</w:t>
      </w:r>
      <w:r>
        <w:rPr>
          <w:rFonts w:hint="eastAsia" w:ascii="宋体" w:hAnsi="宋体" w:eastAsia="宋体" w:cs="宋体"/>
          <w:bCs/>
          <w:sz w:val="24"/>
          <w:szCs w:val="22"/>
        </w:rPr>
        <w:t>付款方法和条件：维修完成后，由乙方提供维修项目及费用清单</w:t>
      </w:r>
      <w:r>
        <w:rPr>
          <w:rFonts w:hint="eastAsia" w:ascii="宋体" w:hAnsi="宋体" w:eastAsia="宋体" w:cs="宋体"/>
          <w:bCs/>
          <w:sz w:val="24"/>
          <w:szCs w:val="22"/>
          <w:lang w:val="en-US" w:eastAsia="zh-CN"/>
        </w:rPr>
        <w:t>，</w:t>
      </w:r>
      <w:r>
        <w:rPr>
          <w:rFonts w:hint="eastAsia" w:ascii="宋体" w:hAnsi="宋体" w:eastAsia="宋体" w:cs="宋体"/>
          <w:bCs/>
          <w:sz w:val="24"/>
          <w:szCs w:val="22"/>
        </w:rPr>
        <w:t>经甲方审查无误</w:t>
      </w:r>
      <w:r>
        <w:rPr>
          <w:rFonts w:hint="eastAsia" w:ascii="宋体" w:hAnsi="宋体" w:eastAsia="宋体" w:cs="宋体"/>
          <w:bCs/>
          <w:sz w:val="24"/>
          <w:szCs w:val="22"/>
          <w:lang w:eastAsia="zh-CN"/>
        </w:rPr>
        <w:t>，</w:t>
      </w:r>
      <w:r>
        <w:rPr>
          <w:rFonts w:hint="eastAsia" w:ascii="宋体" w:hAnsi="宋体" w:eastAsia="宋体" w:cs="宋体"/>
          <w:bCs/>
          <w:sz w:val="24"/>
          <w:szCs w:val="22"/>
        </w:rPr>
        <w:t>乙方需向甲方提供正式纳税发票</w:t>
      </w:r>
      <w:r>
        <w:rPr>
          <w:rFonts w:hint="eastAsia" w:ascii="宋体" w:hAnsi="宋体" w:eastAsia="宋体" w:cs="宋体"/>
          <w:bCs/>
          <w:sz w:val="24"/>
          <w:szCs w:val="22"/>
          <w:lang w:val="en-US" w:eastAsia="zh-CN"/>
        </w:rPr>
        <w:t>后，甲方</w:t>
      </w:r>
      <w:r>
        <w:rPr>
          <w:rFonts w:hint="eastAsia" w:ascii="宋体" w:hAnsi="宋体" w:eastAsia="宋体" w:cs="宋体"/>
          <w:bCs/>
          <w:sz w:val="24"/>
          <w:szCs w:val="22"/>
        </w:rPr>
        <w:t>将款</w:t>
      </w:r>
      <w:r>
        <w:rPr>
          <w:rFonts w:hint="eastAsia" w:ascii="宋体" w:hAnsi="宋体" w:eastAsia="宋体" w:cs="宋体"/>
          <w:bCs/>
          <w:sz w:val="24"/>
          <w:szCs w:val="22"/>
          <w:lang w:val="en-US" w:eastAsia="zh-CN"/>
        </w:rPr>
        <w:t>项</w:t>
      </w:r>
      <w:r>
        <w:rPr>
          <w:rFonts w:hint="eastAsia" w:ascii="宋体" w:hAnsi="宋体" w:eastAsia="宋体" w:cs="宋体"/>
          <w:bCs/>
          <w:sz w:val="24"/>
          <w:szCs w:val="22"/>
        </w:rPr>
        <w:t>支付给乙方</w:t>
      </w:r>
      <w:r>
        <w:rPr>
          <w:rFonts w:hint="eastAsia" w:ascii="宋体" w:hAnsi="宋体" w:eastAsia="宋体" w:cs="宋体"/>
          <w:bCs/>
          <w:sz w:val="24"/>
          <w:szCs w:val="22"/>
          <w:lang w:eastAsia="zh-CN"/>
        </w:rPr>
        <w:t>，</w:t>
      </w:r>
      <w:r>
        <w:rPr>
          <w:rFonts w:hint="eastAsia" w:ascii="宋体" w:hAnsi="宋体" w:eastAsia="宋体" w:cs="宋体"/>
          <w:bCs/>
          <w:sz w:val="24"/>
          <w:szCs w:val="22"/>
        </w:rPr>
        <w:t>结算时间可按每</w:t>
      </w:r>
      <w:r>
        <w:rPr>
          <w:rFonts w:hint="eastAsia" w:ascii="宋体" w:hAnsi="宋体" w:eastAsia="宋体" w:cs="宋体"/>
          <w:bCs/>
          <w:sz w:val="24"/>
          <w:szCs w:val="22"/>
          <w:lang w:val="en-US" w:eastAsia="zh-CN"/>
        </w:rPr>
        <w:t>月或每季度据实结算</w:t>
      </w:r>
      <w:r>
        <w:rPr>
          <w:rFonts w:hint="eastAsia" w:ascii="宋体" w:hAnsi="宋体" w:eastAsia="宋体" w:cs="宋体"/>
          <w:bCs/>
          <w:sz w:val="24"/>
          <w:szCs w:val="22"/>
        </w:rPr>
        <w:t>。</w:t>
      </w:r>
    </w:p>
    <w:p>
      <w:pPr>
        <w:spacing w:line="360" w:lineRule="auto"/>
        <w:ind w:firstLine="480" w:firstLineChars="200"/>
        <w:rPr>
          <w:rFonts w:ascii="??" w:hAnsi="??"/>
          <w:sz w:val="24"/>
        </w:rPr>
      </w:pPr>
      <w:r>
        <w:rPr>
          <w:rFonts w:ascii="??" w:hAnsi="??" w:cs="??"/>
          <w:bCs/>
          <w:sz w:val="24"/>
          <w:szCs w:val="22"/>
        </w:rPr>
        <w:t>4.</w:t>
      </w:r>
      <w:r>
        <w:rPr>
          <w:rFonts w:hint="eastAsia" w:ascii="宋体" w:hAnsi="宋体" w:eastAsia="宋体" w:cs="宋体"/>
          <w:bCs/>
          <w:sz w:val="24"/>
          <w:szCs w:val="22"/>
        </w:rPr>
        <w:t>安装调试</w:t>
      </w:r>
      <w:r>
        <w:rPr>
          <w:rFonts w:hint="eastAsia" w:ascii="宋体" w:hAnsi="宋体" w:eastAsia="宋体" w:cs="宋体"/>
          <w:sz w:val="24"/>
        </w:rPr>
        <w:t>及运输</w:t>
      </w:r>
      <w:r>
        <w:rPr>
          <w:rFonts w:hint="eastAsia" w:ascii="宋体" w:hAnsi="宋体" w:eastAsia="宋体" w:cs="宋体"/>
          <w:bCs/>
          <w:sz w:val="24"/>
          <w:szCs w:val="22"/>
        </w:rPr>
        <w:t>：成交供应商负责</w:t>
      </w:r>
      <w:r>
        <w:rPr>
          <w:rFonts w:hint="eastAsia" w:ascii="宋体" w:hAnsi="宋体" w:eastAsia="宋体" w:cs="宋体"/>
          <w:bCs/>
          <w:sz w:val="24"/>
          <w:szCs w:val="22"/>
          <w:lang w:val="en-US" w:eastAsia="zh-CN"/>
        </w:rPr>
        <w:t>锁具</w:t>
      </w:r>
      <w:r>
        <w:rPr>
          <w:rFonts w:hint="eastAsia" w:ascii="宋体" w:hAnsi="宋体" w:eastAsia="宋体" w:cs="宋体"/>
          <w:bCs/>
          <w:sz w:val="24"/>
          <w:szCs w:val="22"/>
        </w:rPr>
        <w:t>的运输、安装、调试。货物到达现场后，成交供应商组织安装、调试，所需的费用包括在总价格中。运输及安装过程中发生任何人员伤亡或财产损失，均由成交供应商负责解决并自行承担全部责任，与采购人无关。</w:t>
      </w:r>
    </w:p>
    <w:p>
      <w:pPr>
        <w:spacing w:line="360" w:lineRule="auto"/>
        <w:ind w:firstLine="480" w:firstLineChars="200"/>
        <w:rPr>
          <w:rFonts w:ascii="??" w:hAnsi="??"/>
          <w:sz w:val="24"/>
        </w:rPr>
      </w:pPr>
      <w:r>
        <w:rPr>
          <w:rFonts w:ascii="??" w:hAnsi="??"/>
          <w:sz w:val="24"/>
        </w:rPr>
        <w:t>5.</w:t>
      </w:r>
      <w:r>
        <w:rPr>
          <w:rFonts w:hint="eastAsia" w:ascii="宋体" w:hAnsi="宋体" w:eastAsia="宋体" w:cs="宋体"/>
          <w:sz w:val="24"/>
        </w:rPr>
        <w:t>质保期：成交供应商安装、更换的新锁一年内发生质量问题，免费更换。</w:t>
      </w:r>
      <w:r>
        <w:rPr>
          <w:rFonts w:hint="eastAsia" w:ascii="宋体" w:hAnsi="宋体" w:eastAsia="宋体" w:cs="宋体"/>
          <w:b/>
          <w:bCs/>
          <w:sz w:val="24"/>
        </w:rPr>
        <w:t>（提供承诺函）</w:t>
      </w:r>
    </w:p>
    <w:p>
      <w:pPr>
        <w:spacing w:line="360" w:lineRule="auto"/>
        <w:ind w:firstLine="480" w:firstLineChars="200"/>
        <w:rPr>
          <w:rFonts w:hint="eastAsia" w:ascii="宋体" w:hAnsi="宋体" w:eastAsia="宋体" w:cs="宋体"/>
          <w:sz w:val="24"/>
        </w:rPr>
      </w:pPr>
      <w:r>
        <w:rPr>
          <w:rFonts w:ascii="??" w:hAnsi="??" w:cs="??"/>
          <w:sz w:val="24"/>
        </w:rPr>
        <w:t>6.</w:t>
      </w:r>
      <w:r>
        <w:rPr>
          <w:rFonts w:hint="eastAsia" w:ascii="宋体" w:hAnsi="宋体" w:eastAsia="宋体" w:cs="宋体"/>
          <w:sz w:val="24"/>
        </w:rPr>
        <w:t>成交供应商应保证提供的货物是全新、未使用过的原装合格正品，并完全符合生产厂家或国家规定的质量、规格和性能的要求。</w:t>
      </w:r>
    </w:p>
    <w:p>
      <w:pPr>
        <w:spacing w:line="360" w:lineRule="auto"/>
        <w:ind w:firstLine="480" w:firstLineChars="200"/>
        <w:rPr>
          <w:rFonts w:hint="default" w:ascii="??" w:hAnsi="??" w:cs="??"/>
          <w:sz w:val="24"/>
          <w:lang w:val="en-US" w:eastAsia="zh-CN"/>
        </w:rPr>
      </w:pPr>
      <w:r>
        <w:rPr>
          <w:rFonts w:hint="eastAsia" w:ascii="??" w:hAnsi="??" w:cs="??"/>
          <w:sz w:val="24"/>
          <w:lang w:val="en-US" w:eastAsia="zh-CN"/>
        </w:rPr>
        <w:t>7.成交供应商能正确安装和调试各类锁具，确保其正常运作；能处理密码锁、指纹锁、感应锁等电子锁具的维修与调试。</w:t>
      </w:r>
      <w:bookmarkStart w:id="20" w:name="_GoBack"/>
      <w:bookmarkEnd w:id="20"/>
    </w:p>
    <w:p>
      <w:pPr>
        <w:spacing w:line="360" w:lineRule="auto"/>
        <w:ind w:firstLine="480" w:firstLineChars="200"/>
        <w:rPr>
          <w:rFonts w:hint="eastAsia" w:ascii="??" w:hAnsi="??" w:cs="??"/>
          <w:sz w:val="24"/>
          <w:lang w:val="en-US" w:eastAsia="zh-CN"/>
        </w:rPr>
      </w:pPr>
      <w:bookmarkStart w:id="13" w:name="_Toc176580050"/>
      <w:bookmarkStart w:id="14" w:name="_Toc133132628"/>
      <w:bookmarkStart w:id="15" w:name="_Toc133163063"/>
      <w:bookmarkStart w:id="16" w:name="_Toc139103006"/>
      <w:bookmarkStart w:id="17" w:name="_Toc132535002"/>
      <w:bookmarkStart w:id="18" w:name="_Toc139126583"/>
      <w:bookmarkStart w:id="19" w:name="_Toc139126098"/>
    </w:p>
    <w:p>
      <w:pPr>
        <w:spacing w:line="360" w:lineRule="auto"/>
        <w:ind w:firstLine="482" w:firstLineChars="200"/>
        <w:contextualSpacing/>
        <w:rPr>
          <w:rFonts w:hint="eastAsia" w:ascii="宋体" w:hAnsi="宋体" w:eastAsia="宋体" w:cs="宋体"/>
          <w:b/>
          <w:sz w:val="24"/>
        </w:rPr>
      </w:pPr>
    </w:p>
    <w:p>
      <w:pPr>
        <w:spacing w:line="360" w:lineRule="auto"/>
        <w:ind w:firstLine="482" w:firstLineChars="200"/>
        <w:contextualSpacing/>
        <w:rPr>
          <w:rFonts w:hint="eastAsia" w:ascii="宋体" w:hAnsi="宋体" w:eastAsia="宋体" w:cs="宋体"/>
          <w:b/>
          <w:sz w:val="24"/>
        </w:rPr>
      </w:pPr>
    </w:p>
    <w:p>
      <w:pPr>
        <w:spacing w:line="360" w:lineRule="auto"/>
        <w:ind w:firstLine="482" w:firstLineChars="200"/>
        <w:contextualSpacing/>
        <w:rPr>
          <w:rFonts w:hint="eastAsia" w:ascii="宋体" w:hAnsi="宋体" w:eastAsia="宋体" w:cs="宋体"/>
          <w:b/>
          <w:sz w:val="24"/>
        </w:rPr>
      </w:pPr>
    </w:p>
    <w:p>
      <w:pPr>
        <w:spacing w:line="360" w:lineRule="auto"/>
        <w:contextualSpacing/>
        <w:rPr>
          <w:rFonts w:hint="eastAsia" w:ascii="宋体" w:hAnsi="宋体" w:eastAsia="宋体" w:cs="宋体"/>
          <w:b/>
          <w:sz w:val="24"/>
        </w:rPr>
      </w:pPr>
    </w:p>
    <w:p>
      <w:pPr>
        <w:spacing w:line="360" w:lineRule="auto"/>
        <w:ind w:firstLine="482" w:firstLineChars="200"/>
        <w:contextualSpacing/>
        <w:rPr>
          <w:rFonts w:ascii="??" w:hAnsi="??"/>
          <w:b/>
          <w:sz w:val="24"/>
        </w:rPr>
      </w:pPr>
      <w:r>
        <w:rPr>
          <w:rFonts w:hint="eastAsia" w:ascii="宋体" w:hAnsi="宋体" w:eastAsia="宋体" w:cs="宋体"/>
          <w:b/>
          <w:sz w:val="24"/>
          <w:lang w:val="en-US" w:eastAsia="zh-CN"/>
        </w:rPr>
        <w:t>六</w:t>
      </w:r>
      <w:r>
        <w:rPr>
          <w:rFonts w:hint="eastAsia" w:ascii="宋体" w:hAnsi="宋体" w:eastAsia="宋体" w:cs="宋体"/>
          <w:b/>
          <w:sz w:val="24"/>
        </w:rPr>
        <w:t>、评</w:t>
      </w:r>
      <w:bookmarkEnd w:id="13"/>
      <w:bookmarkEnd w:id="14"/>
      <w:bookmarkEnd w:id="15"/>
      <w:bookmarkEnd w:id="16"/>
      <w:bookmarkEnd w:id="17"/>
      <w:bookmarkEnd w:id="18"/>
      <w:bookmarkEnd w:id="19"/>
      <w:r>
        <w:rPr>
          <w:rFonts w:hint="eastAsia" w:ascii="宋体" w:hAnsi="宋体" w:eastAsia="宋体" w:cs="宋体"/>
          <w:b/>
          <w:sz w:val="24"/>
        </w:rPr>
        <w:t>分标准</w:t>
      </w:r>
    </w:p>
    <w:tbl>
      <w:tblPr>
        <w:tblStyle w:val="9"/>
        <w:tblW w:w="9640" w:type="dxa"/>
        <w:jc w:val="center"/>
        <w:tblInd w:w="0" w:type="dxa"/>
        <w:tblLayout w:type="fixed"/>
        <w:tblCellMar>
          <w:top w:w="57" w:type="dxa"/>
          <w:left w:w="108" w:type="dxa"/>
          <w:bottom w:w="57" w:type="dxa"/>
          <w:right w:w="108" w:type="dxa"/>
        </w:tblCellMar>
      </w:tblPr>
      <w:tblGrid>
        <w:gridCol w:w="1043"/>
        <w:gridCol w:w="1575"/>
        <w:gridCol w:w="915"/>
        <w:gridCol w:w="6107"/>
      </w:tblGrid>
      <w:tr>
        <w:tblPrEx>
          <w:tblLayout w:type="fixed"/>
          <w:tblCellMar>
            <w:top w:w="57" w:type="dxa"/>
            <w:left w:w="108" w:type="dxa"/>
            <w:bottom w:w="57" w:type="dxa"/>
            <w:right w:w="108" w:type="dxa"/>
          </w:tblCellMar>
        </w:tblPrEx>
        <w:trPr>
          <w:trHeight w:val="541"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 w:hAnsi="??" w:cs="??"/>
                <w:b/>
                <w:bCs/>
                <w:kern w:val="0"/>
                <w:szCs w:val="21"/>
              </w:rPr>
            </w:pPr>
            <w:r>
              <w:rPr>
                <w:rFonts w:hint="eastAsia" w:ascii="宋体" w:hAnsi="宋体" w:eastAsia="宋体" w:cs="宋体"/>
                <w:b/>
                <w:bCs/>
                <w:kern w:val="0"/>
                <w:szCs w:val="21"/>
              </w:rPr>
              <w:t>序号</w:t>
            </w:r>
          </w:p>
        </w:tc>
        <w:tc>
          <w:tcPr>
            <w:tcW w:w="157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b/>
                <w:bCs/>
                <w:kern w:val="0"/>
                <w:szCs w:val="21"/>
              </w:rPr>
            </w:pPr>
            <w:r>
              <w:rPr>
                <w:rFonts w:hint="eastAsia" w:ascii="宋体" w:hAnsi="宋体" w:eastAsia="宋体" w:cs="宋体"/>
                <w:b/>
                <w:bCs/>
                <w:kern w:val="0"/>
                <w:szCs w:val="21"/>
              </w:rPr>
              <w:t>评分项目</w:t>
            </w:r>
          </w:p>
        </w:tc>
        <w:tc>
          <w:tcPr>
            <w:tcW w:w="91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b/>
                <w:bCs/>
                <w:kern w:val="0"/>
                <w:szCs w:val="21"/>
              </w:rPr>
            </w:pPr>
            <w:r>
              <w:rPr>
                <w:rFonts w:hint="eastAsia" w:ascii="宋体" w:hAnsi="宋体" w:eastAsia="宋体" w:cs="宋体"/>
                <w:b/>
                <w:bCs/>
                <w:kern w:val="0"/>
                <w:szCs w:val="21"/>
              </w:rPr>
              <w:t>分值</w:t>
            </w:r>
          </w:p>
        </w:tc>
        <w:tc>
          <w:tcPr>
            <w:tcW w:w="6107"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b/>
                <w:bCs/>
                <w:kern w:val="0"/>
                <w:szCs w:val="21"/>
              </w:rPr>
            </w:pPr>
            <w:r>
              <w:rPr>
                <w:rFonts w:hint="eastAsia" w:ascii="宋体" w:hAnsi="宋体" w:eastAsia="宋体" w:cs="宋体"/>
                <w:b/>
                <w:bCs/>
                <w:kern w:val="0"/>
                <w:szCs w:val="21"/>
              </w:rPr>
              <w:t>评分标准</w:t>
            </w:r>
          </w:p>
        </w:tc>
      </w:tr>
      <w:tr>
        <w:tblPrEx>
          <w:tblLayout w:type="fixed"/>
          <w:tblCellMar>
            <w:top w:w="57" w:type="dxa"/>
            <w:left w:w="108" w:type="dxa"/>
            <w:bottom w:w="57" w:type="dxa"/>
            <w:right w:w="108" w:type="dxa"/>
          </w:tblCellMar>
        </w:tblPrEx>
        <w:trPr>
          <w:trHeight w:val="2138" w:hRule="atLeast"/>
          <w:jc w:val="center"/>
        </w:trPr>
        <w:tc>
          <w:tcPr>
            <w:tcW w:w="1043" w:type="dxa"/>
            <w:tcBorders>
              <w:top w:val="nil"/>
              <w:left w:val="single" w:color="auto" w:sz="4" w:space="0"/>
              <w:bottom w:val="single" w:color="auto" w:sz="4" w:space="0"/>
              <w:right w:val="single" w:color="auto" w:sz="4" w:space="0"/>
            </w:tcBorders>
            <w:vAlign w:val="center"/>
          </w:tcPr>
          <w:p>
            <w:pPr>
              <w:widowControl/>
              <w:snapToGrid w:val="0"/>
              <w:jc w:val="center"/>
              <w:rPr>
                <w:rFonts w:ascii="??" w:hAnsi="??" w:cs="??"/>
                <w:kern w:val="0"/>
                <w:szCs w:val="21"/>
              </w:rPr>
            </w:pPr>
            <w:r>
              <w:rPr>
                <w:rFonts w:ascii="??" w:hAnsi="??" w:cs="??"/>
                <w:kern w:val="0"/>
                <w:szCs w:val="21"/>
              </w:rPr>
              <w:t>1</w:t>
            </w:r>
          </w:p>
        </w:tc>
        <w:tc>
          <w:tcPr>
            <w:tcW w:w="1575" w:type="dxa"/>
            <w:tcBorders>
              <w:top w:val="nil"/>
              <w:left w:val="nil"/>
              <w:bottom w:val="single" w:color="auto" w:sz="4" w:space="0"/>
              <w:right w:val="single" w:color="auto" w:sz="4" w:space="0"/>
            </w:tcBorders>
            <w:vAlign w:val="center"/>
          </w:tcPr>
          <w:p>
            <w:pPr>
              <w:widowControl/>
              <w:snapToGrid w:val="0"/>
              <w:jc w:val="center"/>
              <w:rPr>
                <w:rFonts w:ascii="??" w:hAnsi="??" w:cs="??"/>
                <w:kern w:val="0"/>
                <w:szCs w:val="21"/>
              </w:rPr>
            </w:pPr>
          </w:p>
          <w:p>
            <w:pPr>
              <w:widowControl/>
              <w:snapToGrid w:val="0"/>
              <w:jc w:val="center"/>
              <w:rPr>
                <w:rFonts w:ascii="??" w:hAnsi="??" w:cs="??"/>
                <w:kern w:val="0"/>
                <w:szCs w:val="21"/>
              </w:rPr>
            </w:pPr>
            <w:r>
              <w:rPr>
                <w:rFonts w:hint="eastAsia" w:ascii="宋体" w:hAnsi="宋体" w:eastAsia="宋体" w:cs="宋体"/>
                <w:kern w:val="0"/>
                <w:szCs w:val="21"/>
              </w:rPr>
              <w:t>报价</w:t>
            </w:r>
          </w:p>
          <w:p>
            <w:pPr>
              <w:widowControl/>
              <w:snapToGrid w:val="0"/>
              <w:jc w:val="center"/>
              <w:rPr>
                <w:rFonts w:ascii="??" w:hAnsi="??" w:cs="??"/>
                <w:kern w:val="0"/>
                <w:szCs w:val="21"/>
              </w:rPr>
            </w:pPr>
          </w:p>
        </w:tc>
        <w:tc>
          <w:tcPr>
            <w:tcW w:w="915" w:type="dxa"/>
            <w:tcBorders>
              <w:top w:val="nil"/>
              <w:left w:val="nil"/>
              <w:bottom w:val="single" w:color="auto" w:sz="4" w:space="0"/>
              <w:right w:val="single" w:color="auto" w:sz="4" w:space="0"/>
            </w:tcBorders>
            <w:vAlign w:val="center"/>
          </w:tcPr>
          <w:p>
            <w:pPr>
              <w:widowControl/>
              <w:snapToGrid w:val="0"/>
              <w:jc w:val="center"/>
              <w:rPr>
                <w:rFonts w:ascii="??" w:hAnsi="??" w:cs="??"/>
                <w:kern w:val="0"/>
                <w:szCs w:val="21"/>
              </w:rPr>
            </w:pPr>
            <w:r>
              <w:rPr>
                <w:rFonts w:hint="eastAsia" w:ascii="??" w:hAnsi="??" w:cs="??"/>
                <w:kern w:val="0"/>
                <w:szCs w:val="21"/>
                <w:lang w:val="en-US" w:eastAsia="zh-CN"/>
              </w:rPr>
              <w:t>30</w:t>
            </w:r>
            <w:r>
              <w:rPr>
                <w:rFonts w:hint="eastAsia" w:ascii="宋体" w:hAnsi="宋体" w:eastAsia="宋体" w:cs="宋体"/>
                <w:kern w:val="0"/>
                <w:szCs w:val="21"/>
              </w:rPr>
              <w:t>分</w:t>
            </w:r>
          </w:p>
        </w:tc>
        <w:tc>
          <w:tcPr>
            <w:tcW w:w="61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满足比选文件要求且报价价格最低的报价为评标基准价，其价格分为满分。其他投标人的价格分统一按照下列公式计算：</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投标报价得分=【投标基准价/投标报价】*30。</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default"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rPr>
              <w:t>注：报价为单价汇总报价。</w:t>
            </w:r>
          </w:p>
        </w:tc>
      </w:tr>
      <w:tr>
        <w:tblPrEx>
          <w:tblLayout w:type="fixed"/>
          <w:tblCellMar>
            <w:top w:w="57" w:type="dxa"/>
            <w:left w:w="108" w:type="dxa"/>
            <w:bottom w:w="57" w:type="dxa"/>
            <w:right w:w="108" w:type="dxa"/>
          </w:tblCellMar>
        </w:tblPrEx>
        <w:trPr>
          <w:trHeight w:val="3035"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widowControl/>
              <w:snapToGrid w:val="0"/>
              <w:ind w:firstLine="420" w:firstLineChars="200"/>
              <w:rPr>
                <w:rFonts w:hint="eastAsia" w:ascii="??" w:hAnsi="??" w:eastAsia="??" w:cs="??"/>
                <w:color w:val="000000"/>
                <w:kern w:val="0"/>
                <w:szCs w:val="21"/>
                <w:lang w:eastAsia="zh-CN"/>
              </w:rPr>
            </w:pPr>
            <w:r>
              <w:rPr>
                <w:rFonts w:hint="eastAsia" w:ascii="??" w:hAnsi="??" w:cs="??"/>
                <w:color w:val="000000"/>
                <w:kern w:val="0"/>
                <w:szCs w:val="21"/>
                <w:lang w:val="en-US" w:eastAsia="zh-CN"/>
              </w:rPr>
              <w:t>2</w:t>
            </w:r>
          </w:p>
        </w:tc>
        <w:tc>
          <w:tcPr>
            <w:tcW w:w="157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color w:val="000000"/>
                <w:kern w:val="0"/>
                <w:szCs w:val="21"/>
              </w:rPr>
            </w:pPr>
            <w:r>
              <w:rPr>
                <w:rFonts w:hAnsi="??" w:eastAsia="Times New Roman"/>
                <w:szCs w:val="21"/>
              </w:rPr>
              <w:t>售后服务</w:t>
            </w:r>
          </w:p>
        </w:tc>
        <w:tc>
          <w:tcPr>
            <w:tcW w:w="91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color w:val="000000"/>
                <w:kern w:val="0"/>
                <w:szCs w:val="21"/>
              </w:rPr>
            </w:pPr>
            <w:r>
              <w:rPr>
                <w:rFonts w:hint="eastAsia" w:ascii="??" w:hAnsi="??" w:cs="??"/>
                <w:kern w:val="0"/>
                <w:szCs w:val="21"/>
                <w:lang w:val="en-US" w:eastAsia="zh-CN"/>
              </w:rPr>
              <w:t>40</w:t>
            </w:r>
            <w:r>
              <w:rPr>
                <w:rFonts w:ascii="??" w:hAnsi="??" w:cs="??"/>
                <w:kern w:val="0"/>
                <w:szCs w:val="21"/>
              </w:rPr>
              <w:t>分</w:t>
            </w:r>
          </w:p>
        </w:tc>
        <w:tc>
          <w:tcPr>
            <w:tcW w:w="6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供应商针对本项目提供的售后服务方案包括但不限于：①售后服务承诺；②本地化服务能力；③售后服务人员配置；④备品备件；进行综合评审。方案合理，针对性强，逻辑条理清晰、内容详尽、完全满足项目要求的得40分，每有1项缺项扣10分，每有一项内容不详尽、内容粗略、对本项目针对性不强、方案有逻辑性问题的扣2.5分，扣完为止。</w:t>
            </w:r>
          </w:p>
        </w:tc>
      </w:tr>
      <w:tr>
        <w:tblPrEx>
          <w:tblLayout w:type="fixed"/>
          <w:tblCellMar>
            <w:top w:w="57" w:type="dxa"/>
            <w:left w:w="108" w:type="dxa"/>
            <w:bottom w:w="57" w:type="dxa"/>
            <w:right w:w="108" w:type="dxa"/>
          </w:tblCellMar>
        </w:tblPrEx>
        <w:trPr>
          <w:trHeight w:val="1913"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widowControl/>
              <w:snapToGrid w:val="0"/>
              <w:ind w:firstLine="420" w:firstLineChars="200"/>
              <w:jc w:val="left"/>
              <w:rPr>
                <w:rFonts w:hint="eastAsia" w:ascii="??" w:hAnsi="??" w:eastAsia="??" w:cs="??"/>
                <w:color w:val="000000"/>
                <w:kern w:val="0"/>
                <w:szCs w:val="21"/>
                <w:lang w:eastAsia="zh-CN"/>
              </w:rPr>
            </w:pPr>
            <w:r>
              <w:rPr>
                <w:rFonts w:hint="eastAsia" w:ascii="??" w:hAnsi="??" w:cs="??"/>
                <w:color w:val="000000"/>
                <w:kern w:val="0"/>
                <w:szCs w:val="21"/>
                <w:lang w:val="en-US" w:eastAsia="zh-CN"/>
              </w:rPr>
              <w:t>3</w:t>
            </w:r>
          </w:p>
        </w:tc>
        <w:tc>
          <w:tcPr>
            <w:tcW w:w="157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color w:val="000000"/>
                <w:kern w:val="0"/>
                <w:szCs w:val="21"/>
              </w:rPr>
            </w:pPr>
            <w:r>
              <w:rPr>
                <w:rFonts w:hint="eastAsia" w:hAnsi="??" w:eastAsia="宋体"/>
                <w:szCs w:val="21"/>
                <w:lang w:val="en-US" w:eastAsia="zh-CN"/>
              </w:rPr>
              <w:t>业绩</w:t>
            </w:r>
          </w:p>
        </w:tc>
        <w:tc>
          <w:tcPr>
            <w:tcW w:w="915" w:type="dxa"/>
            <w:tcBorders>
              <w:top w:val="single" w:color="auto" w:sz="4" w:space="0"/>
              <w:left w:val="nil"/>
              <w:bottom w:val="single" w:color="auto" w:sz="4" w:space="0"/>
              <w:right w:val="single" w:color="auto" w:sz="4" w:space="0"/>
            </w:tcBorders>
            <w:vAlign w:val="center"/>
          </w:tcPr>
          <w:p>
            <w:pPr>
              <w:widowControl/>
              <w:snapToGrid w:val="0"/>
              <w:jc w:val="center"/>
              <w:rPr>
                <w:rFonts w:ascii="??" w:hAnsi="??" w:cs="??"/>
                <w:color w:val="000000"/>
                <w:kern w:val="0"/>
                <w:szCs w:val="21"/>
              </w:rPr>
            </w:pPr>
            <w:r>
              <w:rPr>
                <w:rFonts w:hint="eastAsia" w:ascii="??" w:hAnsi="??" w:eastAsia="宋体" w:cs="??"/>
                <w:color w:val="000000"/>
                <w:kern w:val="0"/>
                <w:szCs w:val="21"/>
                <w:lang w:val="en-US" w:eastAsia="zh-CN"/>
              </w:rPr>
              <w:t>10</w:t>
            </w:r>
            <w:r>
              <w:rPr>
                <w:rFonts w:hint="eastAsia" w:ascii="宋体" w:hAnsi="宋体" w:eastAsia="宋体" w:cs="宋体"/>
                <w:color w:val="000000"/>
                <w:kern w:val="0"/>
                <w:szCs w:val="21"/>
              </w:rPr>
              <w:t>分</w:t>
            </w:r>
          </w:p>
        </w:tc>
        <w:tc>
          <w:tcPr>
            <w:tcW w:w="6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rPr>
            </w:pPr>
            <w:r>
              <w:rPr>
                <w:rFonts w:hint="eastAsia"/>
                <w:lang w:val="en-US" w:eastAsia="zh-CN"/>
              </w:rPr>
              <w:t>投标人提供自2022年1月1日以来的锁具维修服务类似业绩，每提供一个得2分，本项最多得10分。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rPr>
            </w:pPr>
            <w:r>
              <w:rPr>
                <w:rFonts w:hint="eastAsia"/>
              </w:rPr>
              <w:t xml:space="preserve"> </w:t>
            </w:r>
            <w:r>
              <w:rPr>
                <w:rFonts w:hint="eastAsia"/>
                <w:lang w:eastAsia="zh-CN"/>
              </w:rPr>
              <w:t>注</w:t>
            </w:r>
            <w:r>
              <w:rPr>
                <w:rFonts w:hint="eastAsia"/>
              </w:rPr>
              <w:t>：</w:t>
            </w:r>
            <w:r>
              <w:rPr>
                <w:rFonts w:hint="eastAsia" w:ascii="宋体" w:hAnsi="宋体" w:eastAsia="宋体" w:cs="宋体"/>
                <w:color w:val="000000"/>
                <w:kern w:val="0"/>
                <w:sz w:val="21"/>
                <w:szCs w:val="21"/>
                <w:lang w:val="en-US" w:eastAsia="zh-CN"/>
              </w:rPr>
              <w:t>提供合同扫描件（加盖</w:t>
            </w:r>
            <w:r>
              <w:rPr>
                <w:rFonts w:hint="eastAsia" w:ascii="宋体" w:hAnsi="宋体" w:eastAsia="宋体" w:cs="宋体"/>
                <w:color w:val="000000"/>
                <w:kern w:val="0"/>
                <w:szCs w:val="21"/>
              </w:rPr>
              <w:t>供应商</w:t>
            </w:r>
            <w:r>
              <w:rPr>
                <w:rFonts w:hint="eastAsia" w:ascii="宋体" w:hAnsi="宋体" w:eastAsia="宋体" w:cs="宋体"/>
                <w:color w:val="000000"/>
                <w:kern w:val="0"/>
                <w:sz w:val="21"/>
                <w:szCs w:val="21"/>
                <w:lang w:val="en-US" w:eastAsia="zh-CN"/>
              </w:rPr>
              <w:t>公章）。</w:t>
            </w:r>
          </w:p>
        </w:tc>
      </w:tr>
      <w:tr>
        <w:tblPrEx>
          <w:tblLayout w:type="fixed"/>
          <w:tblCellMar>
            <w:top w:w="57" w:type="dxa"/>
            <w:left w:w="108" w:type="dxa"/>
            <w:bottom w:w="57" w:type="dxa"/>
            <w:right w:w="108" w:type="dxa"/>
          </w:tblCellMar>
        </w:tblPrEx>
        <w:trPr>
          <w:trHeight w:val="1913"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widowControl/>
              <w:snapToGrid w:val="0"/>
              <w:ind w:firstLine="420" w:firstLineChars="200"/>
              <w:jc w:val="left"/>
              <w:rPr>
                <w:rFonts w:hint="default" w:ascii="??" w:hAnsi="??" w:cs="??"/>
                <w:color w:val="000000"/>
                <w:kern w:val="0"/>
                <w:szCs w:val="21"/>
                <w:lang w:val="en-US" w:eastAsia="zh-CN"/>
              </w:rPr>
            </w:pPr>
            <w:r>
              <w:rPr>
                <w:rFonts w:hint="eastAsia" w:ascii="??" w:hAnsi="??" w:cs="??"/>
                <w:color w:val="000000"/>
                <w:kern w:val="0"/>
                <w:szCs w:val="21"/>
                <w:lang w:val="en-US" w:eastAsia="zh-CN"/>
              </w:rPr>
              <w:t>4</w:t>
            </w:r>
          </w:p>
        </w:tc>
        <w:tc>
          <w:tcPr>
            <w:tcW w:w="1575" w:type="dxa"/>
            <w:tcBorders>
              <w:top w:val="single" w:color="auto" w:sz="4" w:space="0"/>
              <w:left w:val="nil"/>
              <w:bottom w:val="single" w:color="auto" w:sz="4" w:space="0"/>
              <w:right w:val="single" w:color="auto" w:sz="4" w:space="0"/>
            </w:tcBorders>
            <w:vAlign w:val="center"/>
          </w:tcPr>
          <w:p>
            <w:pPr>
              <w:widowControl/>
              <w:snapToGrid w:val="0"/>
              <w:jc w:val="center"/>
              <w:rPr>
                <w:rFonts w:hint="eastAsia" w:hAnsi="??" w:eastAsia="宋体"/>
                <w:szCs w:val="21"/>
                <w:lang w:val="en-US" w:eastAsia="zh-CN"/>
              </w:rPr>
            </w:pPr>
            <w:r>
              <w:rPr>
                <w:rFonts w:hint="eastAsia" w:ascii="宋体" w:hAnsi="宋体" w:eastAsia="宋体" w:cs="宋体"/>
                <w:sz w:val="21"/>
                <w:szCs w:val="21"/>
                <w:lang w:eastAsia="zh-CN"/>
              </w:rPr>
              <w:t>服务响应时间</w:t>
            </w:r>
          </w:p>
        </w:tc>
        <w:tc>
          <w:tcPr>
            <w:tcW w:w="915" w:type="dxa"/>
            <w:tcBorders>
              <w:top w:val="single" w:color="auto" w:sz="4" w:space="0"/>
              <w:left w:val="nil"/>
              <w:bottom w:val="single" w:color="auto" w:sz="4" w:space="0"/>
              <w:right w:val="single" w:color="auto" w:sz="4" w:space="0"/>
            </w:tcBorders>
            <w:vAlign w:val="center"/>
          </w:tcPr>
          <w:p>
            <w:pPr>
              <w:widowControl/>
              <w:snapToGrid w:val="0"/>
              <w:jc w:val="center"/>
              <w:rPr>
                <w:rFonts w:hint="default" w:ascii="??" w:hAnsi="??" w:eastAsia="宋体" w:cs="??"/>
                <w:color w:val="000000"/>
                <w:kern w:val="0"/>
                <w:szCs w:val="21"/>
                <w:lang w:val="en-US" w:eastAsia="zh-CN"/>
              </w:rPr>
            </w:pPr>
            <w:r>
              <w:rPr>
                <w:rFonts w:hint="eastAsia" w:ascii="??" w:hAnsi="??" w:eastAsia="宋体" w:cs="??"/>
                <w:color w:val="000000"/>
                <w:kern w:val="0"/>
                <w:szCs w:val="21"/>
                <w:lang w:val="en-US" w:eastAsia="zh-CN"/>
              </w:rPr>
              <w:t>20分</w:t>
            </w:r>
          </w:p>
        </w:tc>
        <w:tc>
          <w:tcPr>
            <w:tcW w:w="610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如有紧急事宜需现场响应，以接到院方电话至现场处理所需的时间计。</w:t>
            </w:r>
            <w:r>
              <w:rPr>
                <w:rFonts w:hint="eastAsia" w:ascii="宋体" w:hAnsi="宋体" w:eastAsia="宋体" w:cs="宋体"/>
                <w:sz w:val="21"/>
                <w:szCs w:val="21"/>
                <w:lang w:eastAsia="zh-CN"/>
              </w:rPr>
              <w:t>（</w:t>
            </w:r>
            <w:r>
              <w:rPr>
                <w:rFonts w:hint="eastAsia" w:ascii="宋体" w:hAnsi="宋体" w:eastAsia="宋体" w:cs="宋体"/>
                <w:b w:val="0"/>
                <w:bCs w:val="0"/>
                <w:sz w:val="21"/>
                <w:szCs w:val="21"/>
              </w:rPr>
              <w:t>提供服务承诺</w:t>
            </w:r>
            <w:r>
              <w:rPr>
                <w:rFonts w:hint="eastAsia" w:ascii="宋体" w:hAnsi="宋体" w:eastAsia="宋体" w:cs="宋体"/>
                <w:b w:val="0"/>
                <w:bCs w:val="0"/>
                <w:sz w:val="21"/>
                <w:szCs w:val="21"/>
                <w:lang w:val="en-US" w:eastAsia="zh-CN"/>
              </w:rPr>
              <w:t>函</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rPr>
            </w:pPr>
            <w:r>
              <w:rPr>
                <w:rFonts w:hint="eastAsia" w:ascii="宋体" w:hAnsi="宋体" w:eastAsia="宋体" w:cs="宋体"/>
                <w:sz w:val="21"/>
                <w:szCs w:val="21"/>
              </w:rPr>
              <w:t>①服务响应时间≤</w:t>
            </w:r>
            <w:r>
              <w:rPr>
                <w:rFonts w:hint="eastAsia" w:ascii="宋体" w:hAnsi="宋体" w:eastAsia="宋体" w:cs="宋体"/>
                <w:sz w:val="21"/>
                <w:szCs w:val="21"/>
                <w:lang w:val="en-US" w:eastAsia="zh-CN"/>
              </w:rPr>
              <w:t>30分钟</w:t>
            </w:r>
            <w:r>
              <w:rPr>
                <w:rFonts w:hint="eastAsia" w:ascii="宋体" w:hAnsi="宋体" w:eastAsia="宋体" w:cs="宋体"/>
                <w:sz w:val="21"/>
                <w:szCs w:val="21"/>
              </w:rPr>
              <w:t>得</w:t>
            </w:r>
            <w:r>
              <w:rPr>
                <w:rFonts w:hint="eastAsia" w:ascii="宋体" w:hAnsi="宋体" w:eastAsia="宋体" w:cs="宋体"/>
                <w:sz w:val="21"/>
                <w:szCs w:val="21"/>
                <w:lang w:val="en-US" w:eastAsia="zh-CN"/>
              </w:rPr>
              <w:t>20</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②服务响应时间&gt;</w:t>
            </w:r>
            <w:r>
              <w:rPr>
                <w:rFonts w:hint="eastAsia" w:ascii="宋体" w:hAnsi="宋体" w:eastAsia="宋体" w:cs="宋体"/>
                <w:sz w:val="21"/>
                <w:szCs w:val="21"/>
                <w:lang w:val="en-US" w:eastAsia="zh-CN"/>
              </w:rPr>
              <w:t>30分钟</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小时得1</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cs="宋体"/>
                <w:sz w:val="21"/>
                <w:szCs w:val="21"/>
                <w:lang w:eastAsia="zh-CN"/>
              </w:rPr>
              <w:t>，</w:t>
            </w:r>
            <w:r>
              <w:rPr>
                <w:rFonts w:hint="eastAsia" w:ascii="宋体" w:hAnsi="宋体" w:eastAsia="宋体" w:cs="宋体"/>
                <w:sz w:val="21"/>
                <w:szCs w:val="21"/>
              </w:rPr>
              <w:t>③服务响应时间&gt;</w:t>
            </w:r>
            <w:r>
              <w:rPr>
                <w:rFonts w:hint="eastAsia" w:ascii="宋体" w:hAnsi="宋体" w:eastAsia="宋体" w:cs="宋体"/>
                <w:sz w:val="21"/>
                <w:szCs w:val="21"/>
                <w:lang w:val="en-US" w:eastAsia="zh-CN"/>
              </w:rPr>
              <w:t>1</w:t>
            </w:r>
            <w:r>
              <w:rPr>
                <w:rFonts w:hint="eastAsia" w:ascii="宋体" w:hAnsi="宋体" w:eastAsia="宋体" w:cs="宋体"/>
                <w:sz w:val="21"/>
                <w:szCs w:val="21"/>
              </w:rPr>
              <w:t>小时，≤</w:t>
            </w:r>
            <w:r>
              <w:rPr>
                <w:rFonts w:hint="eastAsia" w:ascii="宋体" w:hAnsi="宋体" w:eastAsia="宋体" w:cs="宋体"/>
                <w:sz w:val="21"/>
                <w:szCs w:val="21"/>
                <w:lang w:val="en-US" w:eastAsia="zh-CN"/>
              </w:rPr>
              <w:t>2</w:t>
            </w:r>
            <w:r>
              <w:rPr>
                <w:rFonts w:hint="eastAsia" w:ascii="宋体" w:hAnsi="宋体" w:eastAsia="宋体" w:cs="宋体"/>
                <w:sz w:val="21"/>
                <w:szCs w:val="21"/>
              </w:rPr>
              <w:t>小时得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cs="宋体"/>
                <w:sz w:val="21"/>
                <w:szCs w:val="21"/>
                <w:lang w:eastAsia="zh-CN"/>
              </w:rPr>
              <w:t>，</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④</w:t>
            </w:r>
            <w:r>
              <w:rPr>
                <w:rFonts w:hint="eastAsia" w:ascii="宋体" w:hAnsi="宋体" w:eastAsia="宋体" w:cs="宋体"/>
                <w:sz w:val="21"/>
                <w:szCs w:val="21"/>
              </w:rPr>
              <w:t>服务响应时间&gt;</w:t>
            </w:r>
            <w:r>
              <w:rPr>
                <w:rFonts w:hint="eastAsia" w:ascii="宋体" w:hAnsi="宋体" w:eastAsia="宋体" w:cs="宋体"/>
                <w:sz w:val="21"/>
                <w:szCs w:val="21"/>
                <w:lang w:val="en-US" w:eastAsia="zh-CN"/>
              </w:rPr>
              <w:t>2</w:t>
            </w:r>
            <w:r>
              <w:rPr>
                <w:rFonts w:hint="eastAsia" w:ascii="宋体" w:hAnsi="宋体" w:eastAsia="宋体" w:cs="宋体"/>
                <w:sz w:val="21"/>
                <w:szCs w:val="21"/>
              </w:rPr>
              <w:t>小时不得分</w:t>
            </w:r>
            <w:r>
              <w:rPr>
                <w:rFonts w:hint="eastAsia" w:ascii="宋体" w:hAnsi="宋体" w:cs="宋体"/>
                <w:sz w:val="21"/>
                <w:szCs w:val="21"/>
                <w:lang w:eastAsia="zh-CN"/>
              </w:rPr>
              <w:t>。</w:t>
            </w:r>
          </w:p>
        </w:tc>
      </w:tr>
    </w:tbl>
    <w:p>
      <w:pPr>
        <w:snapToGrid w:val="0"/>
        <w:spacing w:line="360" w:lineRule="auto"/>
        <w:jc w:val="left"/>
        <w:rPr>
          <w:rStyle w:val="20"/>
          <w:rFonts w:hAnsi="??"/>
          <w:b/>
          <w:bCs/>
          <w:kern w:val="0"/>
          <w:sz w:val="24"/>
        </w:rPr>
      </w:pPr>
    </w:p>
    <w:p>
      <w:pPr>
        <w:snapToGrid w:val="0"/>
        <w:spacing w:line="360" w:lineRule="auto"/>
        <w:ind w:firstLine="480" w:firstLineChars="200"/>
        <w:jc w:val="left"/>
        <w:rPr>
          <w:rStyle w:val="20"/>
          <w:rFonts w:hint="eastAsia" w:hAnsi="??" w:eastAsia="宋体"/>
          <w:b/>
          <w:bCs/>
          <w:kern w:val="0"/>
          <w:sz w:val="24"/>
          <w:lang w:eastAsia="zh-CN"/>
        </w:rPr>
      </w:pPr>
      <w:r>
        <w:rPr>
          <w:rStyle w:val="20"/>
          <w:rFonts w:hAnsi="??" w:eastAsia="Times New Roman"/>
          <w:b/>
          <w:bCs/>
          <w:kern w:val="0"/>
          <w:sz w:val="24"/>
        </w:rPr>
        <w:t>备注：本项目带“</w:t>
      </w:r>
      <w:r>
        <w:rPr>
          <w:rStyle w:val="20"/>
          <w:rFonts w:hint="eastAsia" w:ascii="宋体" w:hAnsi="宋体" w:eastAsia="宋体" w:cs="宋体"/>
          <w:b/>
          <w:bCs/>
          <w:kern w:val="0"/>
          <w:sz w:val="24"/>
        </w:rPr>
        <w:t>★</w:t>
      </w:r>
      <w:r>
        <w:rPr>
          <w:rStyle w:val="20"/>
          <w:rFonts w:hAnsi="??" w:eastAsia="Times New Roman"/>
          <w:b/>
          <w:bCs/>
          <w:kern w:val="0"/>
          <w:sz w:val="24"/>
        </w:rPr>
        <w:t>”的需求为实质性要求，供应商必须响应并满足</w:t>
      </w:r>
      <w:r>
        <w:rPr>
          <w:rStyle w:val="20"/>
          <w:rFonts w:hint="eastAsia" w:hAnsi="??" w:eastAsia="宋体"/>
          <w:b/>
          <w:bCs/>
          <w:kern w:val="0"/>
          <w:sz w:val="24"/>
          <w:lang w:eastAsia="zh-CN"/>
        </w:rPr>
        <w:t>。</w:t>
      </w:r>
    </w:p>
    <w:p/>
    <w:sectPr>
      <w:headerReference r:id="rId5" w:type="first"/>
      <w:headerReference r:id="rId3" w:type="default"/>
      <w:footerReference r:id="rId6" w:type="default"/>
      <w:headerReference r:id="rId4" w:type="even"/>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7wAWNEAAAACAQAADwAAAAAAAAABACAA&#10;AAAiAAAAZHJzL2Rvd25yZXYueG1sUEsBAhQAFAAAAAgAh07iQBsTqE0UAgAABAQAAA4AAAAAAAAA&#10;AQAgAAAAIA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DQ5OThhMDRiMDM1MTMyMTM1YTc5OWI5NTlmNjIifQ=="/>
  </w:docVars>
  <w:rsids>
    <w:rsidRoot w:val="00741B06"/>
    <w:rsid w:val="00094567"/>
    <w:rsid w:val="001950CD"/>
    <w:rsid w:val="001972AA"/>
    <w:rsid w:val="001C52D7"/>
    <w:rsid w:val="0027610A"/>
    <w:rsid w:val="002D7181"/>
    <w:rsid w:val="002E128E"/>
    <w:rsid w:val="00352A7F"/>
    <w:rsid w:val="00385B10"/>
    <w:rsid w:val="003B3E5E"/>
    <w:rsid w:val="004C3650"/>
    <w:rsid w:val="004F669C"/>
    <w:rsid w:val="00610834"/>
    <w:rsid w:val="00656C2F"/>
    <w:rsid w:val="0069387F"/>
    <w:rsid w:val="006C40D5"/>
    <w:rsid w:val="006D3A5D"/>
    <w:rsid w:val="007015FF"/>
    <w:rsid w:val="00741B06"/>
    <w:rsid w:val="007C3F8C"/>
    <w:rsid w:val="008039C5"/>
    <w:rsid w:val="00864587"/>
    <w:rsid w:val="0088220D"/>
    <w:rsid w:val="00953087"/>
    <w:rsid w:val="00AD1F34"/>
    <w:rsid w:val="00B0342E"/>
    <w:rsid w:val="00B1503C"/>
    <w:rsid w:val="00B21D8C"/>
    <w:rsid w:val="00C5788F"/>
    <w:rsid w:val="00CD1A9B"/>
    <w:rsid w:val="00CE5715"/>
    <w:rsid w:val="00D64098"/>
    <w:rsid w:val="00D96C47"/>
    <w:rsid w:val="00F5183B"/>
    <w:rsid w:val="00FD5427"/>
    <w:rsid w:val="03C174D4"/>
    <w:rsid w:val="03DC7AAA"/>
    <w:rsid w:val="04D60EDF"/>
    <w:rsid w:val="05287F4F"/>
    <w:rsid w:val="0534300A"/>
    <w:rsid w:val="0556456F"/>
    <w:rsid w:val="06B34EAF"/>
    <w:rsid w:val="07520FAC"/>
    <w:rsid w:val="07A25CAC"/>
    <w:rsid w:val="08A855EF"/>
    <w:rsid w:val="08CC2AE7"/>
    <w:rsid w:val="095A7B60"/>
    <w:rsid w:val="09782C79"/>
    <w:rsid w:val="09B972B6"/>
    <w:rsid w:val="09CD7B7C"/>
    <w:rsid w:val="09DE408F"/>
    <w:rsid w:val="09F74012"/>
    <w:rsid w:val="0A726602"/>
    <w:rsid w:val="0B0355B4"/>
    <w:rsid w:val="0C320657"/>
    <w:rsid w:val="0C4B5677"/>
    <w:rsid w:val="0C600DD1"/>
    <w:rsid w:val="0CB35177"/>
    <w:rsid w:val="0D654D6A"/>
    <w:rsid w:val="0DF14855"/>
    <w:rsid w:val="0DF2345E"/>
    <w:rsid w:val="0E4A74B7"/>
    <w:rsid w:val="0E515382"/>
    <w:rsid w:val="0E56443A"/>
    <w:rsid w:val="0F814D30"/>
    <w:rsid w:val="0FA15BBB"/>
    <w:rsid w:val="0FE02162"/>
    <w:rsid w:val="11436BA2"/>
    <w:rsid w:val="11D4103B"/>
    <w:rsid w:val="129D07A7"/>
    <w:rsid w:val="12B9137D"/>
    <w:rsid w:val="130F60C4"/>
    <w:rsid w:val="13F20630"/>
    <w:rsid w:val="14776E01"/>
    <w:rsid w:val="149C1580"/>
    <w:rsid w:val="14D40731"/>
    <w:rsid w:val="14E60E98"/>
    <w:rsid w:val="14F542D1"/>
    <w:rsid w:val="15A77526"/>
    <w:rsid w:val="15CF08DE"/>
    <w:rsid w:val="15F41ACB"/>
    <w:rsid w:val="16825902"/>
    <w:rsid w:val="16E73711"/>
    <w:rsid w:val="17A54692"/>
    <w:rsid w:val="18390D3F"/>
    <w:rsid w:val="188663D0"/>
    <w:rsid w:val="18927E32"/>
    <w:rsid w:val="19AA2DD4"/>
    <w:rsid w:val="19DD0A2E"/>
    <w:rsid w:val="1A201D7D"/>
    <w:rsid w:val="1A491A28"/>
    <w:rsid w:val="1A620AB1"/>
    <w:rsid w:val="1A6E5FE1"/>
    <w:rsid w:val="1AC26572"/>
    <w:rsid w:val="1ACA7BE4"/>
    <w:rsid w:val="1B230902"/>
    <w:rsid w:val="1BD31730"/>
    <w:rsid w:val="1C1B169F"/>
    <w:rsid w:val="1C700AE5"/>
    <w:rsid w:val="1C825C73"/>
    <w:rsid w:val="1D751F22"/>
    <w:rsid w:val="1DA71F3C"/>
    <w:rsid w:val="1E0A59F2"/>
    <w:rsid w:val="1E3C2878"/>
    <w:rsid w:val="1EDE155A"/>
    <w:rsid w:val="1F4B1798"/>
    <w:rsid w:val="1F737547"/>
    <w:rsid w:val="1F8212E6"/>
    <w:rsid w:val="1F8C51D4"/>
    <w:rsid w:val="1FBC3C0C"/>
    <w:rsid w:val="2083739A"/>
    <w:rsid w:val="20BA4167"/>
    <w:rsid w:val="20E50D46"/>
    <w:rsid w:val="20E66367"/>
    <w:rsid w:val="210C6227"/>
    <w:rsid w:val="21417BCA"/>
    <w:rsid w:val="21631F16"/>
    <w:rsid w:val="217627AC"/>
    <w:rsid w:val="217B77F4"/>
    <w:rsid w:val="21C61EB1"/>
    <w:rsid w:val="22413209"/>
    <w:rsid w:val="224C4931"/>
    <w:rsid w:val="227D00B7"/>
    <w:rsid w:val="228D4C0E"/>
    <w:rsid w:val="233932DF"/>
    <w:rsid w:val="23857B4F"/>
    <w:rsid w:val="23995F46"/>
    <w:rsid w:val="239B27DE"/>
    <w:rsid w:val="248829B6"/>
    <w:rsid w:val="24BA1F43"/>
    <w:rsid w:val="24F20BCC"/>
    <w:rsid w:val="25BF7249"/>
    <w:rsid w:val="25CD6FEF"/>
    <w:rsid w:val="25DB4566"/>
    <w:rsid w:val="25F42BF4"/>
    <w:rsid w:val="262841C3"/>
    <w:rsid w:val="262F5BC1"/>
    <w:rsid w:val="26646044"/>
    <w:rsid w:val="2673110B"/>
    <w:rsid w:val="26900E51"/>
    <w:rsid w:val="26E252AF"/>
    <w:rsid w:val="27940B5B"/>
    <w:rsid w:val="27F77461"/>
    <w:rsid w:val="28375A2E"/>
    <w:rsid w:val="292B7326"/>
    <w:rsid w:val="29767B14"/>
    <w:rsid w:val="29F47848"/>
    <w:rsid w:val="2A3C426D"/>
    <w:rsid w:val="2AAB5023"/>
    <w:rsid w:val="2AF35999"/>
    <w:rsid w:val="2B127929"/>
    <w:rsid w:val="2B7C1AC3"/>
    <w:rsid w:val="2C1D7C30"/>
    <w:rsid w:val="2C370E76"/>
    <w:rsid w:val="2C396203"/>
    <w:rsid w:val="2CF63EB3"/>
    <w:rsid w:val="2D284F8E"/>
    <w:rsid w:val="2D421E41"/>
    <w:rsid w:val="2D851C28"/>
    <w:rsid w:val="2DC51DFA"/>
    <w:rsid w:val="2E48216D"/>
    <w:rsid w:val="2E512D49"/>
    <w:rsid w:val="2ED36697"/>
    <w:rsid w:val="2EDF25BF"/>
    <w:rsid w:val="2FFF36C4"/>
    <w:rsid w:val="30136E97"/>
    <w:rsid w:val="3042789E"/>
    <w:rsid w:val="30BA26F9"/>
    <w:rsid w:val="30DF35DF"/>
    <w:rsid w:val="31086E0F"/>
    <w:rsid w:val="310D1E46"/>
    <w:rsid w:val="31587127"/>
    <w:rsid w:val="319717EC"/>
    <w:rsid w:val="328947D0"/>
    <w:rsid w:val="32C90E51"/>
    <w:rsid w:val="32E469EF"/>
    <w:rsid w:val="32EE09D7"/>
    <w:rsid w:val="33BF58E0"/>
    <w:rsid w:val="342D4F9B"/>
    <w:rsid w:val="345F23FD"/>
    <w:rsid w:val="346D1017"/>
    <w:rsid w:val="35453263"/>
    <w:rsid w:val="354A5827"/>
    <w:rsid w:val="354D76B9"/>
    <w:rsid w:val="35B21EA2"/>
    <w:rsid w:val="35C57D23"/>
    <w:rsid w:val="3670281F"/>
    <w:rsid w:val="36AF1105"/>
    <w:rsid w:val="3736608F"/>
    <w:rsid w:val="3784471A"/>
    <w:rsid w:val="37C31646"/>
    <w:rsid w:val="38253048"/>
    <w:rsid w:val="38415C62"/>
    <w:rsid w:val="38B54F0F"/>
    <w:rsid w:val="393C1051"/>
    <w:rsid w:val="39490206"/>
    <w:rsid w:val="395260ED"/>
    <w:rsid w:val="3974379F"/>
    <w:rsid w:val="39D7210F"/>
    <w:rsid w:val="3A8C1CE9"/>
    <w:rsid w:val="3AAD0390"/>
    <w:rsid w:val="3ACC73B6"/>
    <w:rsid w:val="3AE03AEA"/>
    <w:rsid w:val="3B0F64DB"/>
    <w:rsid w:val="3B1041EA"/>
    <w:rsid w:val="3B447C41"/>
    <w:rsid w:val="3C546A3A"/>
    <w:rsid w:val="3C632255"/>
    <w:rsid w:val="3CA16A4D"/>
    <w:rsid w:val="3CA217CC"/>
    <w:rsid w:val="3CD25CC1"/>
    <w:rsid w:val="3D0156E5"/>
    <w:rsid w:val="3E7176A3"/>
    <w:rsid w:val="3E735437"/>
    <w:rsid w:val="3EE607D5"/>
    <w:rsid w:val="3F446ADE"/>
    <w:rsid w:val="3FB20324"/>
    <w:rsid w:val="3FBC6AF0"/>
    <w:rsid w:val="3FFB69E1"/>
    <w:rsid w:val="401D0B21"/>
    <w:rsid w:val="40277837"/>
    <w:rsid w:val="40502C19"/>
    <w:rsid w:val="40FD1DFE"/>
    <w:rsid w:val="41117FC8"/>
    <w:rsid w:val="41262AC8"/>
    <w:rsid w:val="4129647A"/>
    <w:rsid w:val="415C03C6"/>
    <w:rsid w:val="41AE7723"/>
    <w:rsid w:val="41B7558C"/>
    <w:rsid w:val="422E15A2"/>
    <w:rsid w:val="426A3B42"/>
    <w:rsid w:val="42D139E6"/>
    <w:rsid w:val="43554478"/>
    <w:rsid w:val="4356098B"/>
    <w:rsid w:val="436F3D90"/>
    <w:rsid w:val="437F5FF7"/>
    <w:rsid w:val="44F03E22"/>
    <w:rsid w:val="45817D17"/>
    <w:rsid w:val="45C9778B"/>
    <w:rsid w:val="46336151"/>
    <w:rsid w:val="471D6B4A"/>
    <w:rsid w:val="473B285C"/>
    <w:rsid w:val="481873D4"/>
    <w:rsid w:val="49AA37E8"/>
    <w:rsid w:val="4A097638"/>
    <w:rsid w:val="4A327C80"/>
    <w:rsid w:val="4AAE27E7"/>
    <w:rsid w:val="4AE677A2"/>
    <w:rsid w:val="4AF06968"/>
    <w:rsid w:val="4BEC7DB9"/>
    <w:rsid w:val="4C203DEB"/>
    <w:rsid w:val="4C2E07AD"/>
    <w:rsid w:val="4CBC059D"/>
    <w:rsid w:val="4CEB5C96"/>
    <w:rsid w:val="4D0C561F"/>
    <w:rsid w:val="4D270E73"/>
    <w:rsid w:val="4D4B4FA8"/>
    <w:rsid w:val="4DAC254D"/>
    <w:rsid w:val="4DB52556"/>
    <w:rsid w:val="4DFD63AC"/>
    <w:rsid w:val="4E4C6DC2"/>
    <w:rsid w:val="4F0C290D"/>
    <w:rsid w:val="4F394473"/>
    <w:rsid w:val="4F47267C"/>
    <w:rsid w:val="4F813034"/>
    <w:rsid w:val="4FB3061E"/>
    <w:rsid w:val="507471C5"/>
    <w:rsid w:val="51BB31BD"/>
    <w:rsid w:val="520667D1"/>
    <w:rsid w:val="52144933"/>
    <w:rsid w:val="528A2D56"/>
    <w:rsid w:val="53365752"/>
    <w:rsid w:val="533718FB"/>
    <w:rsid w:val="53764F99"/>
    <w:rsid w:val="53B73656"/>
    <w:rsid w:val="540F6508"/>
    <w:rsid w:val="543C5974"/>
    <w:rsid w:val="543D1F33"/>
    <w:rsid w:val="545C5372"/>
    <w:rsid w:val="549B2A64"/>
    <w:rsid w:val="54D17886"/>
    <w:rsid w:val="552F3436"/>
    <w:rsid w:val="55A8702A"/>
    <w:rsid w:val="55B158CF"/>
    <w:rsid w:val="55F96B25"/>
    <w:rsid w:val="566F2C5E"/>
    <w:rsid w:val="56886536"/>
    <w:rsid w:val="57290FDF"/>
    <w:rsid w:val="5799390F"/>
    <w:rsid w:val="57FB798C"/>
    <w:rsid w:val="58D449DC"/>
    <w:rsid w:val="58F56CBE"/>
    <w:rsid w:val="5924416D"/>
    <w:rsid w:val="5956196D"/>
    <w:rsid w:val="599A0415"/>
    <w:rsid w:val="59D9340E"/>
    <w:rsid w:val="5A0B2FBF"/>
    <w:rsid w:val="5A294029"/>
    <w:rsid w:val="5A4A6AE9"/>
    <w:rsid w:val="5A6667E5"/>
    <w:rsid w:val="5A9F4621"/>
    <w:rsid w:val="5ABE6B32"/>
    <w:rsid w:val="5AD37DE1"/>
    <w:rsid w:val="5B3D01A9"/>
    <w:rsid w:val="5BC73E8B"/>
    <w:rsid w:val="5BD11DA0"/>
    <w:rsid w:val="5BFD7145"/>
    <w:rsid w:val="5BFF7F08"/>
    <w:rsid w:val="5C0F40D6"/>
    <w:rsid w:val="5C487721"/>
    <w:rsid w:val="5C786349"/>
    <w:rsid w:val="5C954916"/>
    <w:rsid w:val="5C9C24DC"/>
    <w:rsid w:val="5CD80218"/>
    <w:rsid w:val="5CE53C15"/>
    <w:rsid w:val="5D175519"/>
    <w:rsid w:val="5D3431CF"/>
    <w:rsid w:val="5DA54799"/>
    <w:rsid w:val="5E0950FA"/>
    <w:rsid w:val="5E8B62F5"/>
    <w:rsid w:val="5EB855EB"/>
    <w:rsid w:val="5F3658CA"/>
    <w:rsid w:val="5FA41ACD"/>
    <w:rsid w:val="60213F69"/>
    <w:rsid w:val="606F16BC"/>
    <w:rsid w:val="61857118"/>
    <w:rsid w:val="61AB02B7"/>
    <w:rsid w:val="61AC213B"/>
    <w:rsid w:val="62080A0F"/>
    <w:rsid w:val="630669BC"/>
    <w:rsid w:val="635E7C13"/>
    <w:rsid w:val="6378177A"/>
    <w:rsid w:val="63FA13F6"/>
    <w:rsid w:val="647B23A4"/>
    <w:rsid w:val="649707F1"/>
    <w:rsid w:val="64B279DF"/>
    <w:rsid w:val="64E36373"/>
    <w:rsid w:val="64E823D0"/>
    <w:rsid w:val="654B4A4A"/>
    <w:rsid w:val="65681900"/>
    <w:rsid w:val="66081D64"/>
    <w:rsid w:val="661F31FD"/>
    <w:rsid w:val="66575693"/>
    <w:rsid w:val="66A57882"/>
    <w:rsid w:val="671A0C14"/>
    <w:rsid w:val="67313F8C"/>
    <w:rsid w:val="67A05001"/>
    <w:rsid w:val="67A74DCC"/>
    <w:rsid w:val="68652E10"/>
    <w:rsid w:val="6937225C"/>
    <w:rsid w:val="69651CE3"/>
    <w:rsid w:val="6A127BEA"/>
    <w:rsid w:val="6A776943"/>
    <w:rsid w:val="6ACC75E1"/>
    <w:rsid w:val="6B3B41C9"/>
    <w:rsid w:val="6B7C3A80"/>
    <w:rsid w:val="6B825298"/>
    <w:rsid w:val="6B8F28C2"/>
    <w:rsid w:val="6BD30FA2"/>
    <w:rsid w:val="6C0234E3"/>
    <w:rsid w:val="6CE31F42"/>
    <w:rsid w:val="6CF6161C"/>
    <w:rsid w:val="6D2C2861"/>
    <w:rsid w:val="6D46145A"/>
    <w:rsid w:val="6E94695D"/>
    <w:rsid w:val="6F9A686E"/>
    <w:rsid w:val="6FE423DF"/>
    <w:rsid w:val="6FF210B7"/>
    <w:rsid w:val="6FFA14F3"/>
    <w:rsid w:val="70D55950"/>
    <w:rsid w:val="71200594"/>
    <w:rsid w:val="71233A91"/>
    <w:rsid w:val="71EB7816"/>
    <w:rsid w:val="727F1D73"/>
    <w:rsid w:val="729C67B0"/>
    <w:rsid w:val="72A34AD9"/>
    <w:rsid w:val="732660F1"/>
    <w:rsid w:val="73284639"/>
    <w:rsid w:val="738C387D"/>
    <w:rsid w:val="73E72F70"/>
    <w:rsid w:val="740B70E2"/>
    <w:rsid w:val="741C5FAB"/>
    <w:rsid w:val="74402EA1"/>
    <w:rsid w:val="747B3144"/>
    <w:rsid w:val="74FB2E26"/>
    <w:rsid w:val="75126401"/>
    <w:rsid w:val="75BA5471"/>
    <w:rsid w:val="75D1335A"/>
    <w:rsid w:val="75D82DDA"/>
    <w:rsid w:val="767D3E73"/>
    <w:rsid w:val="769D4145"/>
    <w:rsid w:val="77400145"/>
    <w:rsid w:val="77B5423B"/>
    <w:rsid w:val="783B1B43"/>
    <w:rsid w:val="798F7CA5"/>
    <w:rsid w:val="79D8645B"/>
    <w:rsid w:val="79E10371"/>
    <w:rsid w:val="7AB21EC3"/>
    <w:rsid w:val="7AC52F69"/>
    <w:rsid w:val="7AF644BC"/>
    <w:rsid w:val="7B126A00"/>
    <w:rsid w:val="7B4E293C"/>
    <w:rsid w:val="7B812EFA"/>
    <w:rsid w:val="7BA0545E"/>
    <w:rsid w:val="7C053A70"/>
    <w:rsid w:val="7CA11B8B"/>
    <w:rsid w:val="7D0513D6"/>
    <w:rsid w:val="7D0A04B1"/>
    <w:rsid w:val="7D2F3E78"/>
    <w:rsid w:val="7D7E08B1"/>
    <w:rsid w:val="7D940B7C"/>
    <w:rsid w:val="7EE65B0B"/>
    <w:rsid w:val="7EEF6749"/>
    <w:rsid w:val="7F98747A"/>
    <w:rsid w:val="7FEB8E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 w:cs="Times New Roman"/>
      <w:kern w:val="2"/>
      <w:sz w:val="21"/>
      <w:szCs w:val="24"/>
      <w:lang w:val="en-US" w:eastAsia="zh-CN" w:bidi="ar-SA"/>
    </w:rPr>
  </w:style>
  <w:style w:type="paragraph" w:styleId="3">
    <w:name w:val="heading 1"/>
    <w:basedOn w:val="1"/>
    <w:next w:val="1"/>
    <w:link w:val="11"/>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12"/>
    <w:qFormat/>
    <w:uiPriority w:val="99"/>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3"/>
    <w:qFormat/>
    <w:uiPriority w:val="99"/>
    <w:pPr>
      <w:spacing w:after="120"/>
    </w:pPr>
  </w:style>
  <w:style w:type="paragraph" w:styleId="5">
    <w:name w:val="index 8"/>
    <w:basedOn w:val="1"/>
    <w:next w:val="1"/>
    <w:qFormat/>
    <w:uiPriority w:val="99"/>
    <w:pPr>
      <w:spacing w:line="276" w:lineRule="auto"/>
      <w:jc w:val="left"/>
    </w:pPr>
    <w:rPr>
      <w:rFonts w:ascii="??" w:hAnsi="??"/>
      <w:color w:val="FF0000"/>
      <w:szCs w:val="21"/>
    </w:r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1">
    <w:name w:val="标题 1 Char"/>
    <w:basedOn w:val="10"/>
    <w:link w:val="3"/>
    <w:qFormat/>
    <w:uiPriority w:val="9"/>
    <w:rPr>
      <w:rFonts w:ascii="Times New Roman" w:hAnsi="Times New Roman"/>
      <w:b/>
      <w:bCs/>
      <w:kern w:val="44"/>
      <w:sz w:val="44"/>
      <w:szCs w:val="44"/>
    </w:rPr>
  </w:style>
  <w:style w:type="character" w:customStyle="1" w:styleId="12">
    <w:name w:val="标题 2 Char"/>
    <w:basedOn w:val="10"/>
    <w:link w:val="4"/>
    <w:semiHidden/>
    <w:qFormat/>
    <w:uiPriority w:val="9"/>
    <w:rPr>
      <w:rFonts w:asciiTheme="majorHAnsi" w:hAnsiTheme="majorHAnsi" w:eastAsiaTheme="majorEastAsia" w:cstheme="majorBidi"/>
      <w:b/>
      <w:bCs/>
      <w:sz w:val="32"/>
      <w:szCs w:val="32"/>
    </w:rPr>
  </w:style>
  <w:style w:type="character" w:customStyle="1" w:styleId="13">
    <w:name w:val="正文文本 Char"/>
    <w:basedOn w:val="10"/>
    <w:link w:val="2"/>
    <w:semiHidden/>
    <w:qFormat/>
    <w:uiPriority w:val="99"/>
    <w:rPr>
      <w:rFonts w:ascii="Times New Roman" w:hAnsi="Times New Roman"/>
      <w:szCs w:val="24"/>
    </w:rPr>
  </w:style>
  <w:style w:type="character" w:customStyle="1" w:styleId="14">
    <w:name w:val="批注框文本 Char"/>
    <w:basedOn w:val="10"/>
    <w:link w:val="6"/>
    <w:qFormat/>
    <w:locked/>
    <w:uiPriority w:val="99"/>
    <w:rPr>
      <w:rFonts w:ascii="Times New Roman" w:hAnsi="Times New Roman" w:eastAsia="Times New Roman" w:cs="Times New Roman"/>
      <w:kern w:val="2"/>
      <w:sz w:val="18"/>
      <w:szCs w:val="18"/>
    </w:rPr>
  </w:style>
  <w:style w:type="character" w:customStyle="1" w:styleId="15">
    <w:name w:val="页脚 Char"/>
    <w:basedOn w:val="10"/>
    <w:link w:val="7"/>
    <w:semiHidden/>
    <w:qFormat/>
    <w:uiPriority w:val="99"/>
    <w:rPr>
      <w:rFonts w:ascii="Times New Roman" w:hAnsi="Times New Roman"/>
      <w:sz w:val="18"/>
      <w:szCs w:val="18"/>
    </w:rPr>
  </w:style>
  <w:style w:type="character" w:customStyle="1" w:styleId="16">
    <w:name w:val="页眉 Char"/>
    <w:basedOn w:val="10"/>
    <w:link w:val="8"/>
    <w:semiHidden/>
    <w:qFormat/>
    <w:uiPriority w:val="99"/>
    <w:rPr>
      <w:rFonts w:ascii="Times New Roman" w:hAnsi="Times New Roman"/>
      <w:sz w:val="18"/>
      <w:szCs w:val="18"/>
    </w:rPr>
  </w:style>
  <w:style w:type="character" w:customStyle="1" w:styleId="17">
    <w:name w:val="font101"/>
    <w:qFormat/>
    <w:uiPriority w:val="99"/>
    <w:rPr>
      <w:rFonts w:ascii="??" w:hAnsi="??" w:eastAsia="Times New Roman"/>
      <w:color w:val="000000"/>
      <w:sz w:val="18"/>
      <w:u w:val="none"/>
    </w:rPr>
  </w:style>
  <w:style w:type="paragraph" w:customStyle="1" w:styleId="18">
    <w:name w:val="null3"/>
    <w:qFormat/>
    <w:uiPriority w:val="99"/>
    <w:rPr>
      <w:rFonts w:ascii="Calibri" w:hAnsi="Calibri" w:eastAsia="??" w:cs="Times New Roman"/>
      <w:lang w:val="en-US" w:eastAsia="zh-CN" w:bidi="ar-SA"/>
    </w:rPr>
  </w:style>
  <w:style w:type="paragraph" w:customStyle="1" w:styleId="19">
    <w:name w:val="Table Paragraph"/>
    <w:basedOn w:val="1"/>
    <w:qFormat/>
    <w:uiPriority w:val="99"/>
    <w:rPr>
      <w:sz w:val="24"/>
      <w:szCs w:val="22"/>
    </w:rPr>
  </w:style>
  <w:style w:type="character" w:customStyle="1" w:styleId="20">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3606</Words>
  <Characters>4134</Characters>
  <Lines>6</Lines>
  <Paragraphs>8</Paragraphs>
  <TotalTime>1</TotalTime>
  <ScaleCrop>false</ScaleCrop>
  <LinksUpToDate>false</LinksUpToDate>
  <CharactersWithSpaces>4202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2024-11-20T08:14:00Z</dcterms:created>
  <dc:creator>HP</dc:creator>
  <cp:lastModifiedBy>茉莉</cp:lastModifiedBy>
  <cp:lastPrinted>2024-11-27T02:16:00Z</cp:lastPrinted>
  <dcterms:modified xsi:type="dcterms:W3CDTF">2025-02-25T08:25:23Z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EDE2F4E09B2B4943B03F2BFEDA5C0E72_13</vt:lpwstr>
  </property>
</Properties>
</file>