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大邑县人民医院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病理科职业</w:t>
      </w:r>
      <w:r>
        <w:rPr>
          <w:rFonts w:hint="eastAsia" w:ascii="方正小标宋简体" w:hAnsi="方正小标宋简体" w:eastAsia="方正小标宋简体" w:cs="方正小标宋简体"/>
          <w:sz w:val="36"/>
          <w:szCs w:val="36"/>
          <w:lang w:eastAsia="zh-CN"/>
        </w:rPr>
        <w:t>病</w:t>
      </w:r>
      <w:r>
        <w:rPr>
          <w:rFonts w:hint="eastAsia" w:ascii="方正小标宋简体" w:hAnsi="方正小标宋简体" w:eastAsia="方正小标宋简体" w:cs="方正小标宋简体"/>
          <w:sz w:val="36"/>
          <w:szCs w:val="36"/>
        </w:rPr>
        <w:t>危害因素检测服务</w:t>
      </w:r>
      <w:r>
        <w:rPr>
          <w:rFonts w:hint="eastAsia" w:ascii="方正小标宋简体" w:hAnsi="方正小标宋简体" w:eastAsia="方正小标宋简体" w:cs="方正小标宋简体"/>
          <w:sz w:val="36"/>
          <w:szCs w:val="36"/>
          <w:lang w:val="en-US" w:eastAsia="zh-CN"/>
        </w:rPr>
        <w:t>采购项目</w:t>
      </w:r>
      <w:r>
        <w:rPr>
          <w:rFonts w:hint="eastAsia" w:ascii="方正小标宋简体" w:hAnsi="方正小标宋简体" w:eastAsia="方正小标宋简体" w:cs="方正小标宋简体"/>
          <w:sz w:val="36"/>
          <w:szCs w:val="36"/>
        </w:rPr>
        <w:t>比选文件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前提：标注“★”的条款为本项目的实质性条款，投标人不满足的，将按照无效投标处理。</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r>
        <w:rPr>
          <w:rFonts w:hint="eastAsia" w:ascii="仿宋" w:hAnsi="仿宋" w:eastAsia="仿宋" w:cs="仿宋"/>
          <w:b/>
          <w:bCs/>
          <w:sz w:val="32"/>
          <w:szCs w:val="32"/>
          <w:lang w:val="en-US" w:eastAsia="en-US"/>
        </w:rPr>
        <w:t>病理科职业</w:t>
      </w:r>
      <w:r>
        <w:rPr>
          <w:rFonts w:hint="eastAsia" w:ascii="仿宋" w:hAnsi="仿宋" w:eastAsia="仿宋" w:cs="仿宋"/>
          <w:b/>
          <w:bCs/>
          <w:sz w:val="32"/>
          <w:szCs w:val="32"/>
          <w:lang w:val="en-US" w:eastAsia="zh-CN"/>
        </w:rPr>
        <w:t>病</w:t>
      </w:r>
      <w:r>
        <w:rPr>
          <w:rFonts w:hint="eastAsia" w:ascii="仿宋" w:hAnsi="仿宋" w:eastAsia="仿宋" w:cs="仿宋"/>
          <w:b/>
          <w:bCs/>
          <w:sz w:val="32"/>
          <w:szCs w:val="32"/>
          <w:lang w:val="en-US" w:eastAsia="en-US"/>
        </w:rPr>
        <w:t>危害因素检测服务</w:t>
      </w:r>
      <w:r>
        <w:rPr>
          <w:rFonts w:hint="eastAsia" w:ascii="仿宋" w:hAnsi="仿宋" w:eastAsia="仿宋" w:cs="仿宋"/>
          <w:b/>
          <w:bCs/>
          <w:sz w:val="32"/>
          <w:szCs w:val="32"/>
          <w:lang w:val="en-US" w:eastAsia="zh-CN"/>
        </w:rPr>
        <w:t>采购项目</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zh-CN"/>
        </w:rPr>
        <w:t>二、预算金额:人民币3000</w:t>
      </w:r>
      <w:r>
        <w:rPr>
          <w:rFonts w:hint="eastAsia" w:ascii="仿宋" w:hAnsi="仿宋" w:eastAsia="仿宋" w:cs="仿宋"/>
          <w:b/>
          <w:bCs/>
          <w:sz w:val="32"/>
          <w:szCs w:val="32"/>
          <w:lang w:val="en-US" w:eastAsia="en-US"/>
        </w:rPr>
        <w:t>元</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val="en-US" w:eastAsia="en-US"/>
        </w:rPr>
        <w:t>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三、本项目一采三年，合同一年一签。</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具备检验检测机构资质认定、职业卫生技术服务机构、公共场所卫生技术服务机构经营资质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8、本项目不接受联合体参加招标。</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★五、技术服务内容及要求：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1、服务内容：</w:t>
      </w:r>
      <w:r>
        <w:rPr>
          <w:rFonts w:hint="eastAsia" w:ascii="仿宋" w:hAnsi="仿宋" w:eastAsia="仿宋" w:cs="仿宋"/>
          <w:sz w:val="32"/>
          <w:szCs w:val="32"/>
          <w:lang w:eastAsia="zh-CN"/>
        </w:rPr>
        <w:t>对病理科取材室、</w:t>
      </w:r>
      <w:r>
        <w:rPr>
          <w:rFonts w:hint="eastAsia" w:ascii="仿宋" w:hAnsi="仿宋" w:eastAsia="仿宋" w:cs="仿宋"/>
          <w:sz w:val="32"/>
          <w:szCs w:val="32"/>
        </w:rPr>
        <w:t>脱水室</w:t>
      </w:r>
      <w:r>
        <w:rPr>
          <w:rFonts w:hint="eastAsia" w:ascii="仿宋" w:hAnsi="仿宋" w:eastAsia="仿宋" w:cs="仿宋"/>
          <w:sz w:val="32"/>
          <w:szCs w:val="32"/>
          <w:lang w:eastAsia="zh-CN"/>
        </w:rPr>
        <w:t>、石蜡切片室、染色制片室中接触的职业危害因素（甲醛、二甲苯、石蜡烟等）开展检验检测。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2、检测要求：</w:t>
      </w:r>
      <w:r>
        <w:rPr>
          <w:rFonts w:hint="eastAsia" w:ascii="仿宋" w:hAnsi="仿宋" w:eastAsia="仿宋" w:cs="仿宋"/>
          <w:sz w:val="32"/>
          <w:szCs w:val="32"/>
          <w:lang w:eastAsia="zh-CN"/>
        </w:rPr>
        <w:t>每年检测一次。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3、检测</w:t>
      </w:r>
      <w:r>
        <w:rPr>
          <w:rFonts w:hint="eastAsia" w:ascii="仿宋" w:hAnsi="仿宋" w:eastAsia="仿宋" w:cs="仿宋"/>
          <w:sz w:val="32"/>
          <w:szCs w:val="32"/>
        </w:rPr>
        <w:t>地点</w:t>
      </w:r>
      <w:r>
        <w:rPr>
          <w:rFonts w:hint="eastAsia" w:ascii="仿宋" w:hAnsi="仿宋" w:eastAsia="仿宋" w:cs="仿宋"/>
          <w:sz w:val="32"/>
          <w:szCs w:val="32"/>
          <w:lang w:eastAsia="zh-CN"/>
        </w:rPr>
        <w:t>：</w:t>
      </w:r>
      <w:r>
        <w:rPr>
          <w:rFonts w:hint="eastAsia" w:ascii="仿宋" w:hAnsi="仿宋" w:eastAsia="仿宋" w:cs="仿宋"/>
          <w:sz w:val="32"/>
          <w:szCs w:val="32"/>
        </w:rPr>
        <w:t>大邑县人民医院</w:t>
      </w:r>
      <w:r>
        <w:rPr>
          <w:rFonts w:hint="eastAsia" w:ascii="仿宋" w:hAnsi="仿宋" w:eastAsia="仿宋" w:cs="仿宋"/>
          <w:sz w:val="32"/>
          <w:szCs w:val="32"/>
          <w:lang w:eastAsia="zh-CN"/>
        </w:rPr>
        <w:t>病理科。</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★六、商务要求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成交供应商需在接到院方通知后才进行检测项目，且在</w:t>
      </w:r>
      <w:r>
        <w:rPr>
          <w:rFonts w:hint="eastAsia" w:ascii="仿宋" w:hAnsi="仿宋" w:eastAsia="仿宋" w:cs="仿宋"/>
          <w:sz w:val="32"/>
          <w:szCs w:val="32"/>
          <w:lang w:val="en-US" w:eastAsia="zh-CN"/>
        </w:rPr>
        <w:t>7</w:t>
      </w:r>
      <w:r>
        <w:rPr>
          <w:rFonts w:hint="eastAsia" w:ascii="仿宋" w:hAnsi="仿宋" w:eastAsia="仿宋" w:cs="仿宋"/>
          <w:sz w:val="32"/>
          <w:szCs w:val="32"/>
        </w:rPr>
        <w:t>个工作日内完成；检测过程必须符合环保要求，因不符合环保要求引起的一切法律责任由供应商承担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成交供应商每次检测完提供检测报告电子档给院方存档，且采样检测完后</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个工作日向院方提供</w:t>
      </w:r>
      <w:r>
        <w:rPr>
          <w:rFonts w:hint="eastAsia" w:ascii="仿宋" w:hAnsi="仿宋" w:eastAsia="仿宋" w:cs="仿宋"/>
          <w:sz w:val="32"/>
          <w:szCs w:val="32"/>
          <w:lang w:val="en-US" w:eastAsia="zh-CN"/>
        </w:rPr>
        <w:t>2</w:t>
      </w:r>
      <w:r>
        <w:rPr>
          <w:rFonts w:hint="eastAsia" w:ascii="仿宋" w:hAnsi="仿宋" w:eastAsia="仿宋" w:cs="仿宋"/>
          <w:sz w:val="32"/>
          <w:szCs w:val="32"/>
        </w:rPr>
        <w:t>份书面检测报告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成交供应商所有检测仪器、量具均经过质检部门检定合格并在有效期内使用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成交供应商对院方提供的相关信息、技术资料有保密的责任和义务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成交供应商对院方受检项目的检测结果负责，并保证结果的真实性。</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支付方式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本项目为固定总价，金额已包含但不限于检测、人工、交通、防护等所有费用，采购人无需支付合同金额以外的任何费用。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无预付款。每年检测工作完成后</w:t>
      </w:r>
      <w:r>
        <w:rPr>
          <w:rFonts w:hint="eastAsia" w:ascii="仿宋" w:hAnsi="仿宋" w:eastAsia="仿宋" w:cs="仿宋"/>
          <w:sz w:val="32"/>
          <w:szCs w:val="32"/>
          <w:lang w:eastAsia="zh-CN"/>
        </w:rPr>
        <w:t>，</w:t>
      </w:r>
      <w:r>
        <w:rPr>
          <w:rFonts w:hint="eastAsia" w:ascii="仿宋" w:hAnsi="仿宋" w:eastAsia="仿宋" w:cs="仿宋"/>
          <w:sz w:val="32"/>
          <w:szCs w:val="32"/>
        </w:rPr>
        <w:t>成交供应商向采购人开具完整有效的完税发票及必要的验收记录进行费用结算；采购人收到完整资料后在</w:t>
      </w:r>
      <w:r>
        <w:rPr>
          <w:rFonts w:hint="eastAsia" w:ascii="仿宋" w:hAnsi="仿宋" w:eastAsia="仿宋" w:cs="仿宋"/>
          <w:sz w:val="32"/>
          <w:szCs w:val="32"/>
          <w:lang w:val="en-US" w:eastAsia="zh-CN"/>
        </w:rPr>
        <w:t>30</w:t>
      </w:r>
      <w:r>
        <w:rPr>
          <w:rFonts w:hint="eastAsia" w:ascii="仿宋" w:hAnsi="仿宋" w:eastAsia="仿宋" w:cs="仿宋"/>
          <w:sz w:val="32"/>
          <w:szCs w:val="32"/>
        </w:rPr>
        <w:t>个工作日内支付所有应付款项。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款项必须支付到合同约定的成交供应商开户行银行账号。 </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b/>
          <w:bCs/>
          <w:lang w:val="en-US" w:eastAsia="zh-CN"/>
        </w:rPr>
      </w:pPr>
      <w:r>
        <w:rPr>
          <w:rFonts w:hint="eastAsia" w:ascii="仿宋" w:hAnsi="仿宋" w:eastAsia="仿宋" w:cs="仿宋"/>
          <w:b/>
          <w:bCs/>
          <w:sz w:val="32"/>
          <w:szCs w:val="32"/>
          <w:lang w:val="en-US" w:eastAsia="zh-CN"/>
        </w:rPr>
        <w:t>八、评分细则</w:t>
      </w:r>
    </w:p>
    <w:tbl>
      <w:tblPr>
        <w:tblStyle w:val="11"/>
        <w:tblW w:w="8931" w:type="dxa"/>
        <w:jc w:val="center"/>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95"/>
        <w:gridCol w:w="1350"/>
        <w:gridCol w:w="690"/>
        <w:gridCol w:w="6396"/>
      </w:tblGrid>
      <w:tr>
        <w:tblPrEx>
          <w:tblLayout w:type="fixed"/>
          <w:tblCellMar>
            <w:top w:w="15" w:type="dxa"/>
            <w:left w:w="15" w:type="dxa"/>
            <w:bottom w:w="15" w:type="dxa"/>
            <w:right w:w="15" w:type="dxa"/>
          </w:tblCellMar>
        </w:tblPrEx>
        <w:trPr>
          <w:jc w:val="center"/>
        </w:trPr>
        <w:tc>
          <w:tcPr>
            <w:tcW w:w="49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14"/>
                <w:rFonts w:hint="eastAsia" w:ascii="宋体" w:hAnsi="宋体" w:eastAsia="宋体" w:cs="宋体"/>
                <w:i w:val="0"/>
                <w:iCs w:val="0"/>
                <w:caps w:val="0"/>
                <w:color w:val="auto"/>
                <w:spacing w:val="0"/>
                <w:sz w:val="21"/>
                <w:szCs w:val="21"/>
              </w:rPr>
              <w:t>序号</w:t>
            </w:r>
          </w:p>
        </w:tc>
        <w:tc>
          <w:tcPr>
            <w:tcW w:w="135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14"/>
                <w:rFonts w:hint="eastAsia" w:ascii="宋体" w:hAnsi="宋体" w:eastAsia="宋体" w:cs="宋体"/>
                <w:i w:val="0"/>
                <w:iCs w:val="0"/>
                <w:caps w:val="0"/>
                <w:color w:val="auto"/>
                <w:spacing w:val="0"/>
                <w:sz w:val="21"/>
                <w:szCs w:val="21"/>
              </w:rPr>
              <w:t>评分因素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14"/>
                <w:rFonts w:hint="eastAsia" w:ascii="宋体" w:hAnsi="宋体" w:eastAsia="宋体" w:cs="宋体"/>
                <w:i w:val="0"/>
                <w:iCs w:val="0"/>
                <w:caps w:val="0"/>
                <w:color w:val="auto"/>
                <w:spacing w:val="0"/>
                <w:sz w:val="21"/>
                <w:szCs w:val="21"/>
              </w:rPr>
              <w:t>及权重</w:t>
            </w:r>
          </w:p>
        </w:tc>
        <w:tc>
          <w:tcPr>
            <w:tcW w:w="6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14"/>
                <w:rFonts w:hint="eastAsia" w:ascii="宋体" w:hAnsi="宋体" w:eastAsia="宋体" w:cs="宋体"/>
                <w:i w:val="0"/>
                <w:iCs w:val="0"/>
                <w:caps w:val="0"/>
                <w:color w:val="auto"/>
                <w:spacing w:val="0"/>
                <w:sz w:val="21"/>
                <w:szCs w:val="21"/>
              </w:rPr>
              <w:t>分值</w:t>
            </w:r>
          </w:p>
        </w:tc>
        <w:tc>
          <w:tcPr>
            <w:tcW w:w="639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14"/>
                <w:rFonts w:hint="eastAsia" w:ascii="宋体" w:hAnsi="宋体" w:eastAsia="宋体" w:cs="宋体"/>
                <w:i w:val="0"/>
                <w:iCs w:val="0"/>
                <w:caps w:val="0"/>
                <w:color w:val="auto"/>
                <w:spacing w:val="0"/>
                <w:sz w:val="21"/>
                <w:szCs w:val="21"/>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49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w:t>
            </w:r>
          </w:p>
        </w:tc>
        <w:tc>
          <w:tcPr>
            <w:tcW w:w="13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报价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w:t>
            </w:r>
          </w:p>
        </w:tc>
        <w:tc>
          <w:tcPr>
            <w:tcW w:w="6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0分</w:t>
            </w:r>
          </w:p>
        </w:tc>
        <w:tc>
          <w:tcPr>
            <w:tcW w:w="63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textAlignment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报价得分=（评标基准价/供应商报价）×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0%×100（评标基准价指满足比选文件要求且价格最低的报价）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49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2</w:t>
            </w:r>
          </w:p>
        </w:tc>
        <w:tc>
          <w:tcPr>
            <w:tcW w:w="13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服务方案30%</w:t>
            </w:r>
          </w:p>
        </w:tc>
        <w:tc>
          <w:tcPr>
            <w:tcW w:w="6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30分</w:t>
            </w:r>
          </w:p>
        </w:tc>
        <w:tc>
          <w:tcPr>
            <w:tcW w:w="63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根据供应商制定的服务方案进行评标，内容包括但不限于:①服务人员配置方案、②检测方案、③应急方案。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以上3个部分齐全且同时满足:内容完整、逻辑严谨、符合项目及当地实际情况的得30分，每缺少一个部分扣10分，30分扣完为止；内容描述存在不完整、前后矛盾、不符合项目及医院实际情况中任何一种情形或其他不足之处的，每有处扣5分，每个部分最多扣10分，30分扣完为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注:其他不足之处是指内容套用或错用、凭空编造、科学原理错误以及不可能实现的夸大情形等。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49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3</w:t>
            </w:r>
          </w:p>
        </w:tc>
        <w:tc>
          <w:tcPr>
            <w:tcW w:w="13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人员配置15%</w:t>
            </w:r>
          </w:p>
        </w:tc>
        <w:tc>
          <w:tcPr>
            <w:tcW w:w="6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15分</w:t>
            </w:r>
          </w:p>
        </w:tc>
        <w:tc>
          <w:tcPr>
            <w:tcW w:w="63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1.供应商具有一名高级工程师得5分。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2.拟投入本项目的项目组成员中，每具有一名职业卫生培训合格证书的得2分，最高得10分。</w:t>
            </w:r>
          </w:p>
          <w:p>
            <w:pPr>
              <w:keepNext w:val="0"/>
              <w:keepLines w:val="0"/>
              <w:pageBreakBefore w:val="0"/>
              <w:suppressLineNumbers w:val="0"/>
              <w:kinsoku/>
              <w:wordWrap/>
              <w:overflowPunct/>
              <w:topLinePunct w:val="0"/>
              <w:autoSpaceDE/>
              <w:bidi w:val="0"/>
              <w:snapToGrid w:val="0"/>
              <w:spacing w:before="0" w:beforeAutospacing="0" w:after="0" w:afterAutospacing="0" w:line="240" w:lineRule="auto"/>
              <w:ind w:right="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注:①以上人员均不重复计分，②须提供相关人员证书复印件及在职证明（如劳动合同、工资发放凭证或缴纳的社保证明等）。</w:t>
            </w:r>
            <w:r>
              <w:rPr>
                <w:rFonts w:hint="eastAsia" w:ascii="仿宋" w:hAnsi="仿宋" w:eastAsia="仿宋" w:cs="仿宋"/>
                <w:color w:val="auto"/>
                <w:kern w:val="2"/>
                <w:sz w:val="24"/>
                <w:szCs w:val="24"/>
                <w:lang w:val="en-US" w:eastAsia="zh-CN" w:bidi="ar-SA"/>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49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lang w:val="en-US" w:eastAsia="zh-CN"/>
              </w:rPr>
              <w:t>4</w:t>
            </w:r>
          </w:p>
        </w:tc>
        <w:tc>
          <w:tcPr>
            <w:tcW w:w="13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类似项目业绩</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w:t>
            </w:r>
          </w:p>
        </w:tc>
        <w:tc>
          <w:tcPr>
            <w:tcW w:w="6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分</w:t>
            </w:r>
          </w:p>
        </w:tc>
        <w:tc>
          <w:tcPr>
            <w:tcW w:w="63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202</w:t>
            </w:r>
            <w:r>
              <w:rPr>
                <w:rFonts w:hint="eastAsia" w:ascii="仿宋" w:hAnsi="仿宋" w:eastAsia="仿宋" w:cs="仿宋"/>
                <w:i w:val="0"/>
                <w:iCs w:val="0"/>
                <w:caps w:val="0"/>
                <w:color w:val="auto"/>
                <w:spacing w:val="0"/>
                <w:sz w:val="24"/>
                <w:szCs w:val="24"/>
                <w:lang w:val="en-US" w:eastAsia="zh-CN"/>
              </w:rPr>
              <w:t>2</w:t>
            </w:r>
            <w:r>
              <w:rPr>
                <w:rFonts w:hint="eastAsia" w:ascii="仿宋" w:hAnsi="仿宋" w:eastAsia="仿宋" w:cs="仿宋"/>
                <w:i w:val="0"/>
                <w:iCs w:val="0"/>
                <w:caps w:val="0"/>
                <w:color w:val="auto"/>
                <w:spacing w:val="0"/>
                <w:sz w:val="24"/>
                <w:szCs w:val="24"/>
              </w:rPr>
              <w:t>年1月1日至今，每提供一个类似业绩得4分，最多得</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注：业绩提供合同复印件或中标（成交）通知书复印件，并加盖供应商公章。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49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lang w:val="en-US" w:eastAsia="zh-CN"/>
              </w:rPr>
              <w:t>5</w:t>
            </w:r>
          </w:p>
        </w:tc>
        <w:tc>
          <w:tcPr>
            <w:tcW w:w="13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73" w:lineRule="atLeast"/>
              <w:ind w:left="0" w:right="21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响应文件规范性</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w:t>
            </w:r>
          </w:p>
        </w:tc>
        <w:tc>
          <w:tcPr>
            <w:tcW w:w="6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15" w:lineRule="atLeast"/>
              <w:ind w:left="0" w:right="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分</w:t>
            </w:r>
          </w:p>
        </w:tc>
        <w:tc>
          <w:tcPr>
            <w:tcW w:w="63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响应文件制作规范，没有细微偏差情形的得</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分；有一项细微偏差扣2分，直至该项分值扣完为止。</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760" w:firstLineChars="18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科室签字：</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zBlOGQ5ODRkYThkNzc2MzBjZjk0NTdhYThjNGYifQ=="/>
  </w:docVars>
  <w:rsids>
    <w:rsidRoot w:val="00000000"/>
    <w:rsid w:val="02AC1D71"/>
    <w:rsid w:val="03BC4806"/>
    <w:rsid w:val="03F4527E"/>
    <w:rsid w:val="04AC51BF"/>
    <w:rsid w:val="0C70627B"/>
    <w:rsid w:val="0D223DD3"/>
    <w:rsid w:val="0D26467F"/>
    <w:rsid w:val="1102547E"/>
    <w:rsid w:val="11512FF3"/>
    <w:rsid w:val="14EA607D"/>
    <w:rsid w:val="15A4176F"/>
    <w:rsid w:val="16C57BCF"/>
    <w:rsid w:val="17AB1339"/>
    <w:rsid w:val="18253897"/>
    <w:rsid w:val="1ADB1560"/>
    <w:rsid w:val="1AE90D6A"/>
    <w:rsid w:val="1D4B273C"/>
    <w:rsid w:val="1EC03197"/>
    <w:rsid w:val="22C46FD2"/>
    <w:rsid w:val="232C328E"/>
    <w:rsid w:val="26EF61C0"/>
    <w:rsid w:val="2817512F"/>
    <w:rsid w:val="28AF15F0"/>
    <w:rsid w:val="2BBE44C7"/>
    <w:rsid w:val="2BCB1C9F"/>
    <w:rsid w:val="2D532F88"/>
    <w:rsid w:val="2DD66192"/>
    <w:rsid w:val="32602B9C"/>
    <w:rsid w:val="3373478D"/>
    <w:rsid w:val="33E8077C"/>
    <w:rsid w:val="34733E19"/>
    <w:rsid w:val="37294C63"/>
    <w:rsid w:val="38BE762D"/>
    <w:rsid w:val="3BC6646F"/>
    <w:rsid w:val="3CA52FD7"/>
    <w:rsid w:val="40B70C98"/>
    <w:rsid w:val="418B1D2B"/>
    <w:rsid w:val="462151D2"/>
    <w:rsid w:val="46D35596"/>
    <w:rsid w:val="47705E28"/>
    <w:rsid w:val="49202D37"/>
    <w:rsid w:val="49411E15"/>
    <w:rsid w:val="4A837E4F"/>
    <w:rsid w:val="523C1194"/>
    <w:rsid w:val="54CB129E"/>
    <w:rsid w:val="557D52B5"/>
    <w:rsid w:val="56B67AF7"/>
    <w:rsid w:val="598C5D49"/>
    <w:rsid w:val="5CF16671"/>
    <w:rsid w:val="622045A8"/>
    <w:rsid w:val="633811F1"/>
    <w:rsid w:val="65F71B8F"/>
    <w:rsid w:val="6632091E"/>
    <w:rsid w:val="68ED3493"/>
    <w:rsid w:val="69FA5C3B"/>
    <w:rsid w:val="6F4D1E6A"/>
    <w:rsid w:val="6FD25133"/>
    <w:rsid w:val="732C429F"/>
    <w:rsid w:val="74AA3186"/>
    <w:rsid w:val="7D097EE1"/>
    <w:rsid w:val="7D303828"/>
    <w:rsid w:val="7E7A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630"/>
    </w:pPr>
    <w:rPr>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annotation reference"/>
    <w:qFormat/>
    <w:uiPriority w:val="99"/>
    <w:rPr>
      <w:sz w:val="21"/>
      <w:szCs w:val="21"/>
    </w:rPr>
  </w:style>
  <w:style w:type="paragraph" w:customStyle="1" w:styleId="16">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3095</Words>
  <Characters>3302</Characters>
  <Lines>0</Lines>
  <Paragraphs>0</Paragraphs>
  <TotalTime>4</TotalTime>
  <ScaleCrop>false</ScaleCrop>
  <LinksUpToDate>false</LinksUpToDate>
  <CharactersWithSpaces>3352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2024-03-22T04:18:00Z</dcterms:created>
  <dc:creator>Administrator</dc:creator>
  <cp:lastModifiedBy>Administrator</cp:lastModifiedBy>
  <cp:lastPrinted>2024-09-02T02:20:00Z</cp:lastPrinted>
  <dcterms:modified xsi:type="dcterms:W3CDTF">2025-03-18T06:32:06Z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0576070D1EAA46018BD50C1EFB4C77C3_12</vt:lpwstr>
  </property>
</Properties>
</file>